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70CDB363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B21A99">
        <w:rPr>
          <w:rFonts w:ascii="Garamond" w:hAnsi="Garamond"/>
          <w:b/>
          <w:sz w:val="26"/>
          <w:szCs w:val="26"/>
        </w:rPr>
        <w:t>MONTAPPONE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A97B4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A97B4F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A97B4F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1234E571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B21A99">
        <w:rPr>
          <w:rFonts w:ascii="Garamond" w:hAnsi="Garamond"/>
          <w:lang w:eastAsia="en-GB"/>
        </w:rPr>
        <w:t>MONTAPPONE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011BA9E2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A10A9B">
        <w:rPr>
          <w:rFonts w:ascii="Garamond" w:hAnsi="Garamond"/>
          <w:sz w:val="24"/>
          <w:szCs w:val="24"/>
          <w:lang w:eastAsia="en-GB"/>
        </w:rPr>
        <w:t xml:space="preserve">La Splendente </w:t>
      </w:r>
      <w:proofErr w:type="spellStart"/>
      <w:r w:rsidR="00A10A9B">
        <w:rPr>
          <w:rFonts w:ascii="Garamond" w:hAnsi="Garamond"/>
          <w:sz w:val="24"/>
          <w:szCs w:val="24"/>
          <w:lang w:eastAsia="en-GB"/>
        </w:rPr>
        <w:t>Soc</w:t>
      </w:r>
      <w:proofErr w:type="spellEnd"/>
      <w:r w:rsidR="00A10A9B">
        <w:rPr>
          <w:rFonts w:ascii="Garamond" w:hAnsi="Garamond"/>
          <w:sz w:val="24"/>
          <w:szCs w:val="24"/>
          <w:lang w:eastAsia="en-GB"/>
        </w:rPr>
        <w:t>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 xml:space="preserve">Nella determinazione dei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15D757D6" w14:textId="5FB9E67F" w:rsidR="00A679C7" w:rsidRDefault="00A679C7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Sempre con riguardo ai dati trasmessi dal </w:t>
      </w:r>
      <w:r w:rsidR="009C51D1">
        <w:rPr>
          <w:rFonts w:ascii="Garamond" w:hAnsi="Garamond"/>
        </w:rPr>
        <w:t>Comune</w:t>
      </w:r>
      <w:r>
        <w:rPr>
          <w:rFonts w:ascii="Garamond" w:hAnsi="Garamond"/>
        </w:rPr>
        <w:t>, ATA precisa che:</w:t>
      </w:r>
    </w:p>
    <w:p w14:paraId="5E0BE351" w14:textId="68536026" w:rsidR="00A679C7" w:rsidRDefault="00A679C7" w:rsidP="00A679C7">
      <w:pPr>
        <w:pStyle w:val="Default"/>
        <w:numPr>
          <w:ilvl w:val="0"/>
          <w:numId w:val="9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r w:rsidR="00F05AB8">
        <w:rPr>
          <w:rFonts w:ascii="Garamond" w:hAnsi="Garamond"/>
        </w:rPr>
        <w:t xml:space="preserve">valori delle componenti di costo inserite all’interno dello schema di </w:t>
      </w:r>
      <w:proofErr w:type="spellStart"/>
      <w:r w:rsidR="00F05AB8">
        <w:rPr>
          <w:rFonts w:ascii="Garamond" w:hAnsi="Garamond"/>
        </w:rPr>
        <w:t>Pef</w:t>
      </w:r>
      <w:proofErr w:type="spellEnd"/>
      <w:r w:rsidR="00F05AB8">
        <w:rPr>
          <w:rFonts w:ascii="Garamond" w:hAnsi="Garamond"/>
        </w:rPr>
        <w:t xml:space="preserve"> </w:t>
      </w:r>
      <w:r w:rsidR="00F05AB8">
        <w:rPr>
          <w:rFonts w:ascii="Garamond" w:hAnsi="Garamond"/>
          <w:i/>
          <w:iCs/>
        </w:rPr>
        <w:t>ex</w:t>
      </w:r>
      <w:r w:rsidR="00F05AB8">
        <w:rPr>
          <w:rFonts w:ascii="Garamond" w:hAnsi="Garamond"/>
        </w:rPr>
        <w:t xml:space="preserve"> appendice 1, allegata al </w:t>
      </w:r>
      <w:proofErr w:type="spellStart"/>
      <w:r w:rsidR="00F05AB8">
        <w:rPr>
          <w:rFonts w:ascii="Garamond" w:hAnsi="Garamond"/>
        </w:rPr>
        <w:t>Mtr</w:t>
      </w:r>
      <w:proofErr w:type="spellEnd"/>
      <w:r w:rsidR="00F05AB8">
        <w:rPr>
          <w:rFonts w:ascii="Garamond" w:hAnsi="Garamond"/>
        </w:rPr>
        <w:t>, n</w:t>
      </w:r>
      <w:r w:rsidR="00D01098">
        <w:rPr>
          <w:rFonts w:ascii="Garamond" w:hAnsi="Garamond"/>
        </w:rPr>
        <w:t xml:space="preserve">on coincidono con i valori di dettaglio comunicati dal </w:t>
      </w:r>
      <w:r w:rsidR="009C51D1">
        <w:rPr>
          <w:rFonts w:ascii="Garamond" w:hAnsi="Garamond"/>
        </w:rPr>
        <w:t xml:space="preserve">Comune </w:t>
      </w:r>
      <w:r w:rsidR="00D01098">
        <w:rPr>
          <w:rFonts w:ascii="Garamond" w:hAnsi="Garamond"/>
        </w:rPr>
        <w:t>stesso.</w:t>
      </w:r>
      <w:r w:rsidR="00024E8C">
        <w:rPr>
          <w:rFonts w:ascii="Garamond" w:hAnsi="Garamond"/>
        </w:rPr>
        <w:t xml:space="preserve"> Ciò posto, ATA ha provveduto ad inserire nella procedura di calcolo del </w:t>
      </w:r>
      <w:proofErr w:type="spellStart"/>
      <w:r w:rsidR="00024E8C">
        <w:rPr>
          <w:rFonts w:ascii="Garamond" w:hAnsi="Garamond"/>
        </w:rPr>
        <w:t>Pef</w:t>
      </w:r>
      <w:proofErr w:type="spellEnd"/>
      <w:r w:rsidR="00024E8C">
        <w:rPr>
          <w:rFonts w:ascii="Garamond" w:hAnsi="Garamond"/>
        </w:rPr>
        <w:t xml:space="preserve"> i valori </w:t>
      </w:r>
      <w:r w:rsidR="009C51D1">
        <w:rPr>
          <w:rFonts w:ascii="Garamond" w:hAnsi="Garamond"/>
        </w:rPr>
        <w:t>di dettaglio trasmessi dall’Ente.</w:t>
      </w:r>
      <w:r w:rsidR="005627FA">
        <w:rPr>
          <w:rFonts w:ascii="Garamond" w:hAnsi="Garamond"/>
        </w:rPr>
        <w:t xml:space="preserve"> Sul punto, si precisa che in data </w:t>
      </w:r>
      <w:r w:rsidR="001256ED">
        <w:rPr>
          <w:rFonts w:ascii="Garamond" w:hAnsi="Garamond"/>
        </w:rPr>
        <w:t>2</w:t>
      </w:r>
      <w:r w:rsidR="005627FA">
        <w:rPr>
          <w:rFonts w:ascii="Garamond" w:hAnsi="Garamond"/>
        </w:rPr>
        <w:t xml:space="preserve"> dicembre 2020 la scrivente ha richiesto chiarimenti al Comune, ma alla data di elaborazione della presente relazione </w:t>
      </w:r>
      <w:r w:rsidR="00630BCD">
        <w:rPr>
          <w:rFonts w:ascii="Garamond" w:hAnsi="Garamond"/>
        </w:rPr>
        <w:t>la scrivente ha ricevuto riscontri.</w:t>
      </w: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103BC031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21A99">
        <w:rPr>
          <w:rFonts w:ascii="Garamond" w:hAnsi="Garamond"/>
        </w:rPr>
        <w:t>MONTAPPONE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3D9F2C78" w:rsidR="00E31C56" w:rsidRPr="00A94980" w:rsidRDefault="00B21A99" w:rsidP="002D6BB5">
      <w:pPr>
        <w:jc w:val="center"/>
        <w:rPr>
          <w:rFonts w:ascii="Garamond" w:hAnsi="Garamond"/>
          <w:noProof/>
        </w:rPr>
      </w:pPr>
      <w:r w:rsidRPr="00B21A99">
        <w:rPr>
          <w:noProof/>
        </w:rPr>
        <w:drawing>
          <wp:inline distT="0" distB="0" distL="0" distR="0" wp14:anchorId="11B34584" wp14:editId="31484C2D">
            <wp:extent cx="4140200" cy="99885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2012A15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 w:rsidR="009343F8">
        <w:rPr>
          <w:rFonts w:ascii="Garamond" w:hAnsi="Garamond"/>
        </w:rPr>
        <w:t xml:space="preserve">risulta </w:t>
      </w:r>
      <w:r w:rsidR="00B41148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6F74D4F" w:rsidR="009B340F" w:rsidRDefault="00B21A99" w:rsidP="009F211E">
      <w:pPr>
        <w:jc w:val="center"/>
        <w:rPr>
          <w:rFonts w:ascii="Garamond" w:hAnsi="Garamond"/>
        </w:rPr>
      </w:pPr>
      <w:r w:rsidRPr="00B21A99">
        <w:rPr>
          <w:noProof/>
        </w:rPr>
        <w:drawing>
          <wp:inline distT="0" distB="0" distL="0" distR="0" wp14:anchorId="4EF14A43" wp14:editId="1ABF4644">
            <wp:extent cx="4140200" cy="835660"/>
            <wp:effectExtent l="0" t="0" r="0" b="254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E114E63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4DAD9966" w:rsidR="008C23E6" w:rsidRDefault="00B21A99" w:rsidP="009F211E">
      <w:pPr>
        <w:jc w:val="center"/>
        <w:rPr>
          <w:rFonts w:ascii="Garamond" w:hAnsi="Garamond"/>
        </w:rPr>
      </w:pPr>
      <w:r w:rsidRPr="00B21A99">
        <w:rPr>
          <w:noProof/>
        </w:rPr>
        <w:drawing>
          <wp:inline distT="0" distB="0" distL="0" distR="0" wp14:anchorId="4EE8707B" wp14:editId="65F6F1F8">
            <wp:extent cx="4140200" cy="224980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55523DC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21A99">
        <w:rPr>
          <w:rFonts w:ascii="Garamond" w:hAnsi="Garamond"/>
        </w:rPr>
        <w:t>MONTAPPONE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35C4789B" w:rsidR="005E340F" w:rsidRPr="00A94980" w:rsidRDefault="00B21A99" w:rsidP="005E340F">
      <w:pPr>
        <w:pStyle w:val="Default"/>
        <w:jc w:val="center"/>
        <w:rPr>
          <w:rFonts w:ascii="Garamond" w:hAnsi="Garamond"/>
          <w:noProof/>
        </w:rPr>
      </w:pPr>
      <w:r w:rsidRPr="00B21A99">
        <w:rPr>
          <w:noProof/>
        </w:rPr>
        <w:lastRenderedPageBreak/>
        <w:drawing>
          <wp:inline distT="0" distB="0" distL="0" distR="0" wp14:anchorId="290DA3B7" wp14:editId="7500AB9C">
            <wp:extent cx="2361565" cy="3079750"/>
            <wp:effectExtent l="0" t="0" r="635" b="635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687463DB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B21A99">
        <w:rPr>
          <w:rFonts w:ascii="Garamond" w:hAnsi="Garamond"/>
          <w:lang w:eastAsia="en-GB"/>
        </w:rPr>
        <w:t>MONTAPPONE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442BD4">
        <w:rPr>
          <w:rFonts w:ascii="Garamond" w:hAnsi="Garamond"/>
          <w:i/>
          <w:color w:val="000000"/>
          <w:vertAlign w:val="subscript"/>
          <w:lang w:eastAsia="en-GB"/>
        </w:rPr>
        <w:t xml:space="preserve">effa-2 </w:t>
      </w:r>
      <w:r w:rsidR="00C15D8F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4C9A4ADF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begin"/>
      </w:r>
      <w:r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Pr="006D01F3">
        <w:rPr>
          <w:rFonts w:ascii="Garamond" w:hAnsi="Garamond"/>
          <w:lang w:eastAsia="en-GB"/>
        </w:rPr>
        <w:fldChar w:fldCharType="separate"/>
      </w:r>
    </w:p>
    <w:p w14:paraId="1F512784" w14:textId="360B7C39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  <w:r w:rsidR="00B21A99" w:rsidRPr="00B21A99">
        <w:rPr>
          <w:noProof/>
        </w:rPr>
        <w:drawing>
          <wp:inline distT="0" distB="0" distL="0" distR="0" wp14:anchorId="1121874C" wp14:editId="5A136B62">
            <wp:extent cx="4947920" cy="718185"/>
            <wp:effectExtent l="0" t="0" r="5080" b="571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9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15D4436A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B21A99">
        <w:rPr>
          <w:rFonts w:ascii="Garamond" w:hAnsi="Garamond"/>
          <w:lang w:eastAsia="en-GB"/>
        </w:rPr>
        <w:t>30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0E65C8BF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B21A99">
        <w:rPr>
          <w:rFonts w:ascii="Garamond" w:hAnsi="Garamond"/>
          <w:lang w:eastAsia="en-GB"/>
        </w:rPr>
        <w:t>15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4810E963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B21A99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41569AA5" w14:textId="3102D05A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</w:t>
      </w:r>
      <w:r w:rsidR="00B21A99">
        <w:rPr>
          <w:rFonts w:ascii="Garamond" w:hAnsi="Garamond"/>
          <w:lang w:eastAsia="en-GB"/>
        </w:rPr>
        <w:t>posto che non ha trasmesso i dati relativi all’anno 2017.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03EE8151" w:rsidR="00DD0FC4" w:rsidRDefault="00E073A0" w:rsidP="003540AD">
      <w:pPr>
        <w:rPr>
          <w:rFonts w:ascii="Garamond" w:hAnsi="Garamond"/>
        </w:rPr>
      </w:pPr>
      <w:r w:rsidRPr="00E073A0">
        <w:rPr>
          <w:noProof/>
        </w:rPr>
        <w:drawing>
          <wp:inline distT="0" distB="0" distL="0" distR="0" wp14:anchorId="23CA6EE3" wp14:editId="6F93609E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41673C71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 xml:space="preserve">livelli </w:t>
      </w:r>
      <w:r w:rsidR="00E073A0">
        <w:rPr>
          <w:rFonts w:ascii="Garamond" w:hAnsi="Garamond"/>
          <w:lang w:eastAsia="en-GB"/>
        </w:rPr>
        <w:t xml:space="preserve">minimi </w:t>
      </w:r>
      <w:r w:rsidR="003F17FA">
        <w:rPr>
          <w:rFonts w:ascii="Garamond" w:hAnsi="Garamond"/>
          <w:lang w:eastAsia="en-GB"/>
        </w:rPr>
        <w:t xml:space="preserve">consentiti dal </w:t>
      </w:r>
      <w:proofErr w:type="spellStart"/>
      <w:r w:rsidR="003F17FA">
        <w:rPr>
          <w:rFonts w:ascii="Garamond" w:hAnsi="Garamond"/>
          <w:lang w:eastAsia="en-GB"/>
        </w:rPr>
        <w:t>Mtr</w:t>
      </w:r>
      <w:proofErr w:type="spellEnd"/>
      <w:r w:rsidRPr="002861B4">
        <w:rPr>
          <w:rFonts w:ascii="Garamond" w:hAnsi="Garamond"/>
          <w:lang w:eastAsia="en-GB"/>
        </w:rPr>
        <w:t xml:space="preserve">, in modo da calmierare </w:t>
      </w:r>
      <w:r w:rsidR="00E073A0">
        <w:rPr>
          <w:rFonts w:ascii="Garamond" w:hAnsi="Garamond"/>
          <w:lang w:eastAsia="en-GB"/>
        </w:rPr>
        <w:t xml:space="preserve">la riduzione tariffaria </w:t>
      </w:r>
      <w:r w:rsidRPr="002861B4">
        <w:rPr>
          <w:rFonts w:ascii="Garamond" w:hAnsi="Garamond"/>
          <w:lang w:eastAsia="en-GB"/>
        </w:rPr>
        <w:t>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0BCE1CD9" w:rsidR="00781E9A" w:rsidRDefault="00B21A99" w:rsidP="00781E9A">
      <w:pPr>
        <w:jc w:val="center"/>
        <w:rPr>
          <w:rFonts w:ascii="Garamond" w:hAnsi="Garamond"/>
        </w:rPr>
      </w:pPr>
      <w:r w:rsidRPr="00B21A99">
        <w:rPr>
          <w:noProof/>
        </w:rPr>
        <w:drawing>
          <wp:inline distT="0" distB="0" distL="0" distR="0" wp14:anchorId="370D0F53" wp14:editId="270B817D">
            <wp:extent cx="6120130" cy="135382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359AC925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</w:t>
      </w:r>
      <w:proofErr w:type="gramStart"/>
      <w:r>
        <w:rPr>
          <w:rFonts w:ascii="Garamond" w:hAnsi="Garamond"/>
        </w:rPr>
        <w:t>predetti</w:t>
      </w:r>
      <w:proofErr w:type="gramEnd"/>
      <w:r>
        <w:rPr>
          <w:rFonts w:ascii="Garamond" w:hAnsi="Garamond"/>
        </w:rPr>
        <w:t xml:space="preserve"> conguagli verranno recuperati in n. </w:t>
      </w:r>
      <w:r w:rsidR="003F17FA">
        <w:rPr>
          <w:rFonts w:ascii="Garamond" w:hAnsi="Garamond"/>
        </w:rPr>
        <w:t>1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5AA9934B" w14:textId="7C453544" w:rsidR="00115E21" w:rsidRPr="00A94980" w:rsidRDefault="00B21A99" w:rsidP="00FD6EFF">
      <w:pPr>
        <w:jc w:val="center"/>
        <w:rPr>
          <w:rFonts w:ascii="Garamond" w:hAnsi="Garamond"/>
        </w:rPr>
      </w:pPr>
      <w:r w:rsidRPr="00B21A99">
        <w:rPr>
          <w:noProof/>
        </w:rPr>
        <w:lastRenderedPageBreak/>
        <w:drawing>
          <wp:inline distT="0" distB="0" distL="0" distR="0" wp14:anchorId="576D9C6D" wp14:editId="20043124">
            <wp:extent cx="4386574" cy="8270011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541" cy="827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5E21" w:rsidRPr="00A94980" w:rsidSect="006A17F7">
      <w:headerReference w:type="default" r:id="rId18"/>
      <w:footerReference w:type="even" r:id="rId19"/>
      <w:footerReference w:type="default" r:id="rId20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ECC6E" w14:textId="77777777" w:rsidR="00A97B4F" w:rsidRDefault="00A97B4F" w:rsidP="00393406">
      <w:r>
        <w:separator/>
      </w:r>
    </w:p>
  </w:endnote>
  <w:endnote w:type="continuationSeparator" w:id="0">
    <w:p w14:paraId="507DF48F" w14:textId="77777777" w:rsidR="00A97B4F" w:rsidRDefault="00A97B4F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0AB20" w14:textId="77777777" w:rsidR="00A97B4F" w:rsidRDefault="00A97B4F" w:rsidP="00393406">
      <w:r>
        <w:separator/>
      </w:r>
    </w:p>
  </w:footnote>
  <w:footnote w:type="continuationSeparator" w:id="0">
    <w:p w14:paraId="43D9B07C" w14:textId="77777777" w:rsidR="00A97B4F" w:rsidRDefault="00A97B4F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2B2422BC">
              <wp:simplePos x="0" y="0"/>
              <wp:positionH relativeFrom="column">
                <wp:posOffset>2714773</wp:posOffset>
              </wp:positionH>
              <wp:positionV relativeFrom="paragraph">
                <wp:posOffset>180951</wp:posOffset>
              </wp:positionV>
              <wp:extent cx="3581400" cy="1352550"/>
              <wp:effectExtent l="0" t="0" r="19050" b="1905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352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5pt;margin-top:14.25pt;width:282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286F"/>
    <w:rsid w:val="003E336F"/>
    <w:rsid w:val="003F03B4"/>
    <w:rsid w:val="003F135E"/>
    <w:rsid w:val="003F17FA"/>
    <w:rsid w:val="003F1852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42BD4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F4C30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F000F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97B4F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ABB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3520"/>
    <w:rsid w:val="00C425D1"/>
    <w:rsid w:val="00C44673"/>
    <w:rsid w:val="00C46BCE"/>
    <w:rsid w:val="00C54253"/>
    <w:rsid w:val="00C6061B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073A0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12A"/>
    <w:rsid w:val="00F02CC5"/>
    <w:rsid w:val="00F05AB8"/>
    <w:rsid w:val="00F05C7F"/>
    <w:rsid w:val="00F0626F"/>
    <w:rsid w:val="00F13E1C"/>
    <w:rsid w:val="00F13FD6"/>
    <w:rsid w:val="00F16975"/>
    <w:rsid w:val="00F21028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8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12228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147</cp:revision>
  <cp:lastPrinted>2014-03-04T11:43:00Z</cp:lastPrinted>
  <dcterms:created xsi:type="dcterms:W3CDTF">2020-12-05T13:58:00Z</dcterms:created>
  <dcterms:modified xsi:type="dcterms:W3CDTF">2020-12-22T12:38:00Z</dcterms:modified>
</cp:coreProperties>
</file>