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D7F41" w14:textId="29B4B664" w:rsidR="006A17F7" w:rsidRPr="00A94980" w:rsidRDefault="006A17F7" w:rsidP="006A17F7">
      <w:pPr>
        <w:jc w:val="center"/>
        <w:rPr>
          <w:rFonts w:ascii="Garamond" w:hAnsi="Garamond"/>
          <w:b/>
          <w:sz w:val="26"/>
          <w:szCs w:val="26"/>
        </w:rPr>
      </w:pPr>
    </w:p>
    <w:p w14:paraId="127439CC" w14:textId="77777777" w:rsidR="006A17F7" w:rsidRPr="00A94980" w:rsidRDefault="006A17F7" w:rsidP="00393406">
      <w:pPr>
        <w:rPr>
          <w:rFonts w:ascii="Garamond" w:hAnsi="Garamond"/>
          <w:b/>
          <w:sz w:val="26"/>
          <w:szCs w:val="26"/>
        </w:rPr>
      </w:pPr>
    </w:p>
    <w:p w14:paraId="5557B197" w14:textId="77777777" w:rsidR="006A17F7" w:rsidRPr="003F6855" w:rsidRDefault="006A17F7" w:rsidP="00393406">
      <w:pPr>
        <w:rPr>
          <w:rFonts w:ascii="Garamond" w:hAnsi="Garamond"/>
          <w:b/>
          <w:sz w:val="26"/>
          <w:szCs w:val="26"/>
        </w:rPr>
      </w:pPr>
    </w:p>
    <w:p w14:paraId="4C15FDAB" w14:textId="77777777" w:rsidR="00DB2094" w:rsidRPr="003F6855" w:rsidRDefault="00DB2094" w:rsidP="00DB2094">
      <w:pPr>
        <w:jc w:val="center"/>
        <w:rPr>
          <w:rFonts w:ascii="Garamond" w:hAnsi="Garamond"/>
          <w:b/>
          <w:sz w:val="26"/>
          <w:szCs w:val="26"/>
        </w:rPr>
      </w:pPr>
      <w:r w:rsidRPr="003F6855">
        <w:rPr>
          <w:rFonts w:ascii="Garamond" w:hAnsi="Garamond"/>
          <w:b/>
          <w:sz w:val="26"/>
          <w:szCs w:val="26"/>
        </w:rPr>
        <w:t>RELAZIONE DI ACCOMPAGNAMENTO AL PEF TARI 2022-2025</w:t>
      </w:r>
    </w:p>
    <w:p w14:paraId="02B170FA" w14:textId="77777777" w:rsidR="00DB2094" w:rsidRPr="003F6855" w:rsidRDefault="00DB2094" w:rsidP="00DB2094">
      <w:pPr>
        <w:jc w:val="center"/>
        <w:rPr>
          <w:rFonts w:ascii="Garamond" w:hAnsi="Garamond"/>
          <w:bCs/>
          <w:sz w:val="26"/>
          <w:szCs w:val="26"/>
        </w:rPr>
      </w:pPr>
      <w:r w:rsidRPr="003F6855">
        <w:rPr>
          <w:rFonts w:ascii="Garamond" w:hAnsi="Garamond"/>
          <w:bCs/>
          <w:i/>
          <w:iCs/>
          <w:sz w:val="26"/>
          <w:szCs w:val="26"/>
        </w:rPr>
        <w:t>(allegato n. 2, Deliberazione Arera n. 2/2021/R/Rif</w:t>
      </w:r>
      <w:r w:rsidRPr="003F6855">
        <w:rPr>
          <w:rFonts w:ascii="Garamond" w:hAnsi="Garamond"/>
          <w:bCs/>
          <w:sz w:val="26"/>
          <w:szCs w:val="26"/>
        </w:rPr>
        <w:t>)</w:t>
      </w:r>
    </w:p>
    <w:p w14:paraId="32D96D37" w14:textId="77777777" w:rsidR="003F6855" w:rsidRDefault="003F6855" w:rsidP="00DB2094">
      <w:pPr>
        <w:jc w:val="center"/>
        <w:rPr>
          <w:rFonts w:ascii="Garamond" w:hAnsi="Garamond"/>
          <w:bCs/>
        </w:rPr>
      </w:pPr>
    </w:p>
    <w:p w14:paraId="67FCA4CA" w14:textId="6F5DC4F6" w:rsidR="003F6855" w:rsidRPr="00B7328F" w:rsidRDefault="003F6855" w:rsidP="003F6855">
      <w:pPr>
        <w:jc w:val="center"/>
        <w:rPr>
          <w:rFonts w:ascii="Garamond" w:hAnsi="Garamond"/>
          <w:b/>
          <w:sz w:val="26"/>
          <w:szCs w:val="26"/>
        </w:rPr>
      </w:pPr>
      <w:r w:rsidRPr="00B7328F">
        <w:rPr>
          <w:rFonts w:ascii="Garamond" w:hAnsi="Garamond"/>
          <w:b/>
          <w:sz w:val="26"/>
          <w:szCs w:val="26"/>
        </w:rPr>
        <w:t xml:space="preserve">AMBITO TARIFFARIO: COMUNE DI </w:t>
      </w:r>
      <w:r w:rsidR="00FD3D63">
        <w:rPr>
          <w:rFonts w:ascii="Garamond" w:hAnsi="Garamond"/>
          <w:b/>
          <w:sz w:val="26"/>
          <w:szCs w:val="26"/>
        </w:rPr>
        <w:t>MONTEFALCONE APPENNINO</w:t>
      </w:r>
    </w:p>
    <w:p w14:paraId="19302B5F" w14:textId="77777777" w:rsidR="003F6855" w:rsidRPr="005D06F7" w:rsidRDefault="003F6855" w:rsidP="00DB2094">
      <w:pPr>
        <w:jc w:val="center"/>
        <w:rPr>
          <w:rFonts w:ascii="Garamond" w:hAnsi="Garamond"/>
          <w:bCs/>
        </w:rPr>
      </w:pPr>
    </w:p>
    <w:p w14:paraId="6C47D0DA" w14:textId="77777777" w:rsidR="00DB2094" w:rsidRPr="005D06F7" w:rsidRDefault="00DB2094" w:rsidP="00DB2094">
      <w:pPr>
        <w:rPr>
          <w:rFonts w:ascii="Garamond" w:hAnsi="Garamond"/>
        </w:rPr>
      </w:pPr>
    </w:p>
    <w:p w14:paraId="1A243795" w14:textId="77777777" w:rsidR="00DB2094" w:rsidRPr="005D06F7" w:rsidRDefault="00DB2094" w:rsidP="00DB2094">
      <w:pPr>
        <w:rPr>
          <w:rFonts w:ascii="Garamond" w:hAnsi="Garamond"/>
        </w:rPr>
      </w:pPr>
    </w:p>
    <w:p w14:paraId="7A750766" w14:textId="77777777" w:rsidR="00DB2094" w:rsidRPr="005D06F7" w:rsidRDefault="00DB2094" w:rsidP="00DB2094">
      <w:pPr>
        <w:rPr>
          <w:rFonts w:ascii="Garamond" w:hAnsi="Garamond"/>
          <w:u w:val="single"/>
        </w:rPr>
      </w:pPr>
      <w:r w:rsidRPr="005D06F7">
        <w:rPr>
          <w:rFonts w:ascii="Garamond" w:hAnsi="Garamond"/>
          <w:u w:val="single"/>
        </w:rPr>
        <w:t>Indice della relazione</w:t>
      </w:r>
    </w:p>
    <w:p w14:paraId="76A9BDB3" w14:textId="77777777" w:rsidR="00DB2094" w:rsidRPr="005D06F7" w:rsidRDefault="00DB2094" w:rsidP="00DB2094">
      <w:pPr>
        <w:rPr>
          <w:rFonts w:ascii="Garamond" w:hAnsi="Garamond"/>
        </w:rPr>
      </w:pPr>
    </w:p>
    <w:p w14:paraId="3FF17230" w14:textId="18701FC7" w:rsidR="00E913DD" w:rsidRDefault="00DB2094">
      <w:pPr>
        <w:pStyle w:val="Sommario1"/>
        <w:rPr>
          <w:rFonts w:asciiTheme="minorHAnsi" w:eastAsiaTheme="minorEastAsia" w:hAnsiTheme="minorHAnsi" w:cstheme="minorBidi"/>
          <w:b w:val="0"/>
          <w:sz w:val="22"/>
          <w:szCs w:val="22"/>
        </w:rPr>
      </w:pPr>
      <w:r w:rsidRPr="005D06F7">
        <w:rPr>
          <w:rFonts w:ascii="Garamond" w:hAnsi="Garamond"/>
        </w:rPr>
        <w:fldChar w:fldCharType="begin"/>
      </w:r>
      <w:r w:rsidRPr="005D06F7">
        <w:rPr>
          <w:rFonts w:ascii="Garamond" w:hAnsi="Garamond"/>
        </w:rPr>
        <w:instrText xml:space="preserve"> TOC \o "1-4" \h \z \u </w:instrText>
      </w:r>
      <w:r w:rsidRPr="005D06F7">
        <w:rPr>
          <w:rFonts w:ascii="Garamond" w:hAnsi="Garamond"/>
        </w:rPr>
        <w:fldChar w:fldCharType="separate"/>
      </w:r>
      <w:hyperlink w:anchor="_Toc101430320" w:history="1">
        <w:r w:rsidR="00E913DD" w:rsidRPr="00BC7D2C">
          <w:rPr>
            <w:rStyle w:val="Collegamentoipertestuale"/>
            <w:rFonts w:ascii="Garamond" w:hAnsi="Garamond"/>
          </w:rPr>
          <w:t>1 Premessa</w:t>
        </w:r>
        <w:r w:rsidR="00E913DD">
          <w:rPr>
            <w:webHidden/>
          </w:rPr>
          <w:tab/>
        </w:r>
        <w:r w:rsidR="00E913DD">
          <w:rPr>
            <w:webHidden/>
          </w:rPr>
          <w:fldChar w:fldCharType="begin"/>
        </w:r>
        <w:r w:rsidR="00E913DD">
          <w:rPr>
            <w:webHidden/>
          </w:rPr>
          <w:instrText xml:space="preserve"> PAGEREF _Toc101430320 \h </w:instrText>
        </w:r>
        <w:r w:rsidR="00E913DD">
          <w:rPr>
            <w:webHidden/>
          </w:rPr>
        </w:r>
        <w:r w:rsidR="00E913DD">
          <w:rPr>
            <w:webHidden/>
          </w:rPr>
          <w:fldChar w:fldCharType="separate"/>
        </w:r>
        <w:r w:rsidR="00BE3408">
          <w:rPr>
            <w:webHidden/>
          </w:rPr>
          <w:t>3</w:t>
        </w:r>
        <w:r w:rsidR="00E913DD">
          <w:rPr>
            <w:webHidden/>
          </w:rPr>
          <w:fldChar w:fldCharType="end"/>
        </w:r>
      </w:hyperlink>
    </w:p>
    <w:p w14:paraId="2CB67F52" w14:textId="669AC23B" w:rsidR="00E913DD" w:rsidRDefault="003E3369">
      <w:pPr>
        <w:pStyle w:val="Sommario2"/>
        <w:rPr>
          <w:rFonts w:asciiTheme="minorHAnsi" w:eastAsiaTheme="minorEastAsia" w:hAnsiTheme="minorHAnsi" w:cstheme="minorBidi"/>
          <w:noProof/>
          <w:sz w:val="22"/>
          <w:szCs w:val="22"/>
        </w:rPr>
      </w:pPr>
      <w:hyperlink w:anchor="_Toc101430321" w:history="1">
        <w:r w:rsidR="00E913DD" w:rsidRPr="00BC7D2C">
          <w:rPr>
            <w:rStyle w:val="Collegamentoipertestuale"/>
            <w:rFonts w:ascii="Garamond" w:eastAsia="Times" w:hAnsi="Garamond"/>
            <w:noProof/>
          </w:rPr>
          <w:t>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Comuni ricompresi nell’ambito tariffario</w:t>
        </w:r>
        <w:r w:rsidR="00E913DD">
          <w:rPr>
            <w:noProof/>
            <w:webHidden/>
          </w:rPr>
          <w:tab/>
        </w:r>
        <w:r w:rsidR="00E913DD">
          <w:rPr>
            <w:noProof/>
            <w:webHidden/>
          </w:rPr>
          <w:fldChar w:fldCharType="begin"/>
        </w:r>
        <w:r w:rsidR="00E913DD">
          <w:rPr>
            <w:noProof/>
            <w:webHidden/>
          </w:rPr>
          <w:instrText xml:space="preserve"> PAGEREF _Toc101430321 \h </w:instrText>
        </w:r>
        <w:r w:rsidR="00E913DD">
          <w:rPr>
            <w:noProof/>
            <w:webHidden/>
          </w:rPr>
        </w:r>
        <w:r w:rsidR="00E913DD">
          <w:rPr>
            <w:noProof/>
            <w:webHidden/>
          </w:rPr>
          <w:fldChar w:fldCharType="separate"/>
        </w:r>
        <w:r w:rsidR="00BE3408">
          <w:rPr>
            <w:noProof/>
            <w:webHidden/>
          </w:rPr>
          <w:t>3</w:t>
        </w:r>
        <w:r w:rsidR="00E913DD">
          <w:rPr>
            <w:noProof/>
            <w:webHidden/>
          </w:rPr>
          <w:fldChar w:fldCharType="end"/>
        </w:r>
      </w:hyperlink>
    </w:p>
    <w:p w14:paraId="703F2522" w14:textId="05753028" w:rsidR="00E913DD" w:rsidRDefault="003E3369">
      <w:pPr>
        <w:pStyle w:val="Sommario2"/>
        <w:rPr>
          <w:rFonts w:asciiTheme="minorHAnsi" w:eastAsiaTheme="minorEastAsia" w:hAnsiTheme="minorHAnsi" w:cstheme="minorBidi"/>
          <w:noProof/>
          <w:sz w:val="22"/>
          <w:szCs w:val="22"/>
        </w:rPr>
      </w:pPr>
      <w:hyperlink w:anchor="_Toc101430322" w:history="1">
        <w:r w:rsidR="00E913DD" w:rsidRPr="00BC7D2C">
          <w:rPr>
            <w:rStyle w:val="Collegamentoipertestuale"/>
            <w:rFonts w:ascii="Garamond" w:eastAsia="Times" w:hAnsi="Garamond"/>
            <w:noProof/>
          </w:rPr>
          <w:t>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Soggetti gestori per ciascun ambito tariffario</w:t>
        </w:r>
        <w:r w:rsidR="00E913DD">
          <w:rPr>
            <w:noProof/>
            <w:webHidden/>
          </w:rPr>
          <w:tab/>
        </w:r>
        <w:r w:rsidR="00E913DD">
          <w:rPr>
            <w:noProof/>
            <w:webHidden/>
          </w:rPr>
          <w:fldChar w:fldCharType="begin"/>
        </w:r>
        <w:r w:rsidR="00E913DD">
          <w:rPr>
            <w:noProof/>
            <w:webHidden/>
          </w:rPr>
          <w:instrText xml:space="preserve"> PAGEREF _Toc101430322 \h </w:instrText>
        </w:r>
        <w:r w:rsidR="00E913DD">
          <w:rPr>
            <w:noProof/>
            <w:webHidden/>
          </w:rPr>
        </w:r>
        <w:r w:rsidR="00E913DD">
          <w:rPr>
            <w:noProof/>
            <w:webHidden/>
          </w:rPr>
          <w:fldChar w:fldCharType="separate"/>
        </w:r>
        <w:r w:rsidR="00BE3408">
          <w:rPr>
            <w:noProof/>
            <w:webHidden/>
          </w:rPr>
          <w:t>3</w:t>
        </w:r>
        <w:r w:rsidR="00E913DD">
          <w:rPr>
            <w:noProof/>
            <w:webHidden/>
          </w:rPr>
          <w:fldChar w:fldCharType="end"/>
        </w:r>
      </w:hyperlink>
    </w:p>
    <w:p w14:paraId="418079F8" w14:textId="7D47BE07" w:rsidR="00E913DD" w:rsidRDefault="003E3369">
      <w:pPr>
        <w:pStyle w:val="Sommario2"/>
        <w:rPr>
          <w:rFonts w:asciiTheme="minorHAnsi" w:eastAsiaTheme="minorEastAsia" w:hAnsiTheme="minorHAnsi" w:cstheme="minorBidi"/>
          <w:noProof/>
          <w:sz w:val="22"/>
          <w:szCs w:val="22"/>
        </w:rPr>
      </w:pPr>
      <w:hyperlink w:anchor="_Toc101430323" w:history="1">
        <w:r w:rsidR="00E913DD" w:rsidRPr="00BC7D2C">
          <w:rPr>
            <w:rStyle w:val="Collegamentoipertestuale"/>
            <w:rFonts w:ascii="Garamond" w:eastAsia="Times" w:hAnsi="Garamond"/>
            <w:noProof/>
          </w:rPr>
          <w:t>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Impianti di chiusura del ciclo del gestore integrato</w:t>
        </w:r>
        <w:r w:rsidR="00E913DD">
          <w:rPr>
            <w:noProof/>
            <w:webHidden/>
          </w:rPr>
          <w:tab/>
        </w:r>
        <w:r w:rsidR="00E913DD">
          <w:rPr>
            <w:noProof/>
            <w:webHidden/>
          </w:rPr>
          <w:fldChar w:fldCharType="begin"/>
        </w:r>
        <w:r w:rsidR="00E913DD">
          <w:rPr>
            <w:noProof/>
            <w:webHidden/>
          </w:rPr>
          <w:instrText xml:space="preserve"> PAGEREF _Toc101430323 \h </w:instrText>
        </w:r>
        <w:r w:rsidR="00E913DD">
          <w:rPr>
            <w:noProof/>
            <w:webHidden/>
          </w:rPr>
        </w:r>
        <w:r w:rsidR="00E913DD">
          <w:rPr>
            <w:noProof/>
            <w:webHidden/>
          </w:rPr>
          <w:fldChar w:fldCharType="separate"/>
        </w:r>
        <w:r w:rsidR="00BE3408">
          <w:rPr>
            <w:noProof/>
            <w:webHidden/>
          </w:rPr>
          <w:t>3</w:t>
        </w:r>
        <w:r w:rsidR="00E913DD">
          <w:rPr>
            <w:noProof/>
            <w:webHidden/>
          </w:rPr>
          <w:fldChar w:fldCharType="end"/>
        </w:r>
      </w:hyperlink>
    </w:p>
    <w:p w14:paraId="78D3F93B" w14:textId="3FC33BF1" w:rsidR="00E913DD" w:rsidRDefault="003E3369">
      <w:pPr>
        <w:pStyle w:val="Sommario2"/>
        <w:rPr>
          <w:rFonts w:asciiTheme="minorHAnsi" w:eastAsiaTheme="minorEastAsia" w:hAnsiTheme="minorHAnsi" w:cstheme="minorBidi"/>
          <w:noProof/>
          <w:sz w:val="22"/>
          <w:szCs w:val="22"/>
        </w:rPr>
      </w:pPr>
      <w:hyperlink w:anchor="_Toc101430324" w:history="1">
        <w:r w:rsidR="00E913DD" w:rsidRPr="00BC7D2C">
          <w:rPr>
            <w:rStyle w:val="Collegamentoipertestuale"/>
            <w:rFonts w:ascii="Garamond" w:eastAsia="Times" w:hAnsi="Garamond"/>
            <w:noProof/>
          </w:rPr>
          <w:t>1.4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Documentazione per ciascun ambito tariffario</w:t>
        </w:r>
        <w:r w:rsidR="00E913DD">
          <w:rPr>
            <w:noProof/>
            <w:webHidden/>
          </w:rPr>
          <w:tab/>
        </w:r>
        <w:r w:rsidR="00E913DD">
          <w:rPr>
            <w:noProof/>
            <w:webHidden/>
          </w:rPr>
          <w:fldChar w:fldCharType="begin"/>
        </w:r>
        <w:r w:rsidR="00E913DD">
          <w:rPr>
            <w:noProof/>
            <w:webHidden/>
          </w:rPr>
          <w:instrText xml:space="preserve"> PAGEREF _Toc101430324 \h </w:instrText>
        </w:r>
        <w:r w:rsidR="00E913DD">
          <w:rPr>
            <w:noProof/>
            <w:webHidden/>
          </w:rPr>
        </w:r>
        <w:r w:rsidR="00E913DD">
          <w:rPr>
            <w:noProof/>
            <w:webHidden/>
          </w:rPr>
          <w:fldChar w:fldCharType="separate"/>
        </w:r>
        <w:r w:rsidR="00BE3408">
          <w:rPr>
            <w:noProof/>
            <w:webHidden/>
          </w:rPr>
          <w:t>3</w:t>
        </w:r>
        <w:r w:rsidR="00E913DD">
          <w:rPr>
            <w:noProof/>
            <w:webHidden/>
          </w:rPr>
          <w:fldChar w:fldCharType="end"/>
        </w:r>
      </w:hyperlink>
    </w:p>
    <w:p w14:paraId="770D39FA" w14:textId="6B2D2E29" w:rsidR="00E913DD" w:rsidRDefault="003E3369">
      <w:pPr>
        <w:pStyle w:val="Sommario1"/>
        <w:rPr>
          <w:rFonts w:asciiTheme="minorHAnsi" w:eastAsiaTheme="minorEastAsia" w:hAnsiTheme="minorHAnsi" w:cstheme="minorBidi"/>
          <w:b w:val="0"/>
          <w:sz w:val="22"/>
          <w:szCs w:val="22"/>
        </w:rPr>
      </w:pPr>
      <w:hyperlink w:anchor="_Toc101430325" w:history="1">
        <w:r w:rsidR="00E913DD" w:rsidRPr="00BC7D2C">
          <w:rPr>
            <w:rStyle w:val="Collegamentoipertestuale"/>
            <w:rFonts w:ascii="Garamond" w:hAnsi="Garamond"/>
          </w:rPr>
          <w:t>2</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Descrizione dei servizi forniti</w:t>
        </w:r>
        <w:r w:rsidR="00E913DD">
          <w:rPr>
            <w:webHidden/>
          </w:rPr>
          <w:tab/>
        </w:r>
        <w:r w:rsidR="00E913DD">
          <w:rPr>
            <w:webHidden/>
          </w:rPr>
          <w:fldChar w:fldCharType="begin"/>
        </w:r>
        <w:r w:rsidR="00E913DD">
          <w:rPr>
            <w:webHidden/>
          </w:rPr>
          <w:instrText xml:space="preserve"> PAGEREF _Toc101430325 \h </w:instrText>
        </w:r>
        <w:r w:rsidR="00E913DD">
          <w:rPr>
            <w:webHidden/>
          </w:rPr>
        </w:r>
        <w:r w:rsidR="00E913DD">
          <w:rPr>
            <w:webHidden/>
          </w:rPr>
          <w:fldChar w:fldCharType="separate"/>
        </w:r>
        <w:r w:rsidR="00BE3408">
          <w:rPr>
            <w:webHidden/>
          </w:rPr>
          <w:t>4</w:t>
        </w:r>
        <w:r w:rsidR="00E913DD">
          <w:rPr>
            <w:webHidden/>
          </w:rPr>
          <w:fldChar w:fldCharType="end"/>
        </w:r>
      </w:hyperlink>
    </w:p>
    <w:p w14:paraId="51761B3D" w14:textId="3CBAD11F" w:rsidR="00E913DD" w:rsidRDefault="003E3369">
      <w:pPr>
        <w:pStyle w:val="Sommario2"/>
        <w:rPr>
          <w:rFonts w:asciiTheme="minorHAnsi" w:eastAsiaTheme="minorEastAsia" w:hAnsiTheme="minorHAnsi" w:cstheme="minorBidi"/>
          <w:noProof/>
          <w:sz w:val="22"/>
          <w:szCs w:val="22"/>
        </w:rPr>
      </w:pPr>
      <w:hyperlink w:anchor="_Toc101430326" w:history="1">
        <w:r w:rsidR="00E913DD" w:rsidRPr="00BC7D2C">
          <w:rPr>
            <w:rStyle w:val="Collegamentoipertestuale"/>
            <w:rFonts w:ascii="Garamond" w:eastAsia="Times" w:hAnsi="Garamond"/>
            <w:noProof/>
          </w:rPr>
          <w:t>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Perimetro della gestione e servizi forniti</w:t>
        </w:r>
        <w:r w:rsidR="00E913DD">
          <w:rPr>
            <w:noProof/>
            <w:webHidden/>
          </w:rPr>
          <w:tab/>
        </w:r>
        <w:r w:rsidR="00E913DD">
          <w:rPr>
            <w:noProof/>
            <w:webHidden/>
          </w:rPr>
          <w:fldChar w:fldCharType="begin"/>
        </w:r>
        <w:r w:rsidR="00E913DD">
          <w:rPr>
            <w:noProof/>
            <w:webHidden/>
          </w:rPr>
          <w:instrText xml:space="preserve"> PAGEREF _Toc101430326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3AFFD0E5" w14:textId="06C71602" w:rsidR="00E913DD" w:rsidRDefault="003E3369">
      <w:pPr>
        <w:pStyle w:val="Sommario1"/>
        <w:rPr>
          <w:rFonts w:asciiTheme="minorHAnsi" w:eastAsiaTheme="minorEastAsia" w:hAnsiTheme="minorHAnsi" w:cstheme="minorBidi"/>
          <w:b w:val="0"/>
          <w:sz w:val="22"/>
          <w:szCs w:val="22"/>
        </w:rPr>
      </w:pPr>
      <w:hyperlink w:anchor="_Toc101430327" w:history="1">
        <w:r w:rsidR="00E913DD" w:rsidRPr="00BC7D2C">
          <w:rPr>
            <w:rStyle w:val="Collegamentoipertestuale"/>
            <w:rFonts w:ascii="Garamond" w:hAnsi="Garamond"/>
          </w:rPr>
          <w:t>3</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Dati relativi alla gestione dell’ambito tariffario</w:t>
        </w:r>
        <w:r w:rsidR="00E913DD">
          <w:rPr>
            <w:webHidden/>
          </w:rPr>
          <w:tab/>
        </w:r>
        <w:r w:rsidR="00E913DD">
          <w:rPr>
            <w:webHidden/>
          </w:rPr>
          <w:fldChar w:fldCharType="begin"/>
        </w:r>
        <w:r w:rsidR="00E913DD">
          <w:rPr>
            <w:webHidden/>
          </w:rPr>
          <w:instrText xml:space="preserve"> PAGEREF _Toc101430327 \h </w:instrText>
        </w:r>
        <w:r w:rsidR="00E913DD">
          <w:rPr>
            <w:webHidden/>
          </w:rPr>
        </w:r>
        <w:r w:rsidR="00E913DD">
          <w:rPr>
            <w:webHidden/>
          </w:rPr>
          <w:fldChar w:fldCharType="separate"/>
        </w:r>
        <w:r w:rsidR="00BE3408">
          <w:rPr>
            <w:webHidden/>
          </w:rPr>
          <w:t>4</w:t>
        </w:r>
        <w:r w:rsidR="00E913DD">
          <w:rPr>
            <w:webHidden/>
          </w:rPr>
          <w:fldChar w:fldCharType="end"/>
        </w:r>
      </w:hyperlink>
    </w:p>
    <w:p w14:paraId="02FDC3F3" w14:textId="597A843E" w:rsidR="00E913DD" w:rsidRDefault="003E3369">
      <w:pPr>
        <w:pStyle w:val="Sommario2"/>
        <w:rPr>
          <w:rFonts w:asciiTheme="minorHAnsi" w:eastAsiaTheme="minorEastAsia" w:hAnsiTheme="minorHAnsi" w:cstheme="minorBidi"/>
          <w:noProof/>
          <w:sz w:val="22"/>
          <w:szCs w:val="22"/>
        </w:rPr>
      </w:pPr>
      <w:hyperlink w:anchor="_Toc101430328" w:history="1">
        <w:r w:rsidR="00E913DD" w:rsidRPr="00BC7D2C">
          <w:rPr>
            <w:rStyle w:val="Collegamentoipertestuale"/>
            <w:rFonts w:ascii="Garamond" w:eastAsia="Times" w:hAnsi="Garamond"/>
            <w:noProof/>
          </w:rPr>
          <w:t>3.1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patrimoniali</w:t>
        </w:r>
        <w:r w:rsidR="00E913DD">
          <w:rPr>
            <w:noProof/>
            <w:webHidden/>
          </w:rPr>
          <w:tab/>
        </w:r>
        <w:r w:rsidR="00E913DD">
          <w:rPr>
            <w:noProof/>
            <w:webHidden/>
          </w:rPr>
          <w:fldChar w:fldCharType="begin"/>
        </w:r>
        <w:r w:rsidR="00E913DD">
          <w:rPr>
            <w:noProof/>
            <w:webHidden/>
          </w:rPr>
          <w:instrText xml:space="preserve"> PAGEREF _Toc101430328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5C530430" w14:textId="0813B898" w:rsidR="00E913DD" w:rsidRDefault="003E3369">
      <w:pPr>
        <w:pStyle w:val="Sommario3"/>
        <w:tabs>
          <w:tab w:val="left" w:pos="1871"/>
        </w:tabs>
        <w:rPr>
          <w:rFonts w:asciiTheme="minorHAnsi" w:eastAsiaTheme="minorEastAsia" w:hAnsiTheme="minorHAnsi" w:cstheme="minorBidi"/>
          <w:noProof/>
          <w:sz w:val="22"/>
          <w:szCs w:val="22"/>
        </w:rPr>
      </w:pPr>
      <w:hyperlink w:anchor="_Toc101430329" w:history="1">
        <w:r w:rsidR="00E913DD" w:rsidRPr="00BC7D2C">
          <w:rPr>
            <w:rStyle w:val="Collegamentoipertestuale"/>
            <w:rFonts w:ascii="Garamond" w:eastAsia="Times" w:hAnsi="Garamond"/>
            <w:noProof/>
          </w:rPr>
          <w:t>3.1.1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sul territorio gestito e sull’affidamento</w:t>
        </w:r>
        <w:r w:rsidR="00E913DD">
          <w:rPr>
            <w:noProof/>
            <w:webHidden/>
          </w:rPr>
          <w:tab/>
        </w:r>
        <w:r w:rsidR="00E913DD">
          <w:rPr>
            <w:noProof/>
            <w:webHidden/>
          </w:rPr>
          <w:fldChar w:fldCharType="begin"/>
        </w:r>
        <w:r w:rsidR="00E913DD">
          <w:rPr>
            <w:noProof/>
            <w:webHidden/>
          </w:rPr>
          <w:instrText xml:space="preserve"> PAGEREF _Toc101430329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77D48725" w14:textId="03C089E9" w:rsidR="00E913DD" w:rsidRDefault="003E3369">
      <w:pPr>
        <w:pStyle w:val="Sommario3"/>
        <w:tabs>
          <w:tab w:val="left" w:pos="1871"/>
        </w:tabs>
        <w:rPr>
          <w:rFonts w:asciiTheme="minorHAnsi" w:eastAsiaTheme="minorEastAsia" w:hAnsiTheme="minorHAnsi" w:cstheme="minorBidi"/>
          <w:noProof/>
          <w:sz w:val="22"/>
          <w:szCs w:val="22"/>
        </w:rPr>
      </w:pPr>
      <w:hyperlink w:anchor="_Toc101430330" w:history="1">
        <w:r w:rsidR="00E913DD" w:rsidRPr="00BC7D2C">
          <w:rPr>
            <w:rStyle w:val="Collegamentoipertestuale"/>
            <w:rFonts w:ascii="Garamond" w:eastAsia="Times" w:hAnsi="Garamond"/>
            <w:noProof/>
          </w:rPr>
          <w:t>3.1.2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di qualità</w:t>
        </w:r>
        <w:r w:rsidR="00E913DD">
          <w:rPr>
            <w:noProof/>
            <w:webHidden/>
          </w:rPr>
          <w:tab/>
        </w:r>
        <w:r w:rsidR="00E913DD">
          <w:rPr>
            <w:noProof/>
            <w:webHidden/>
          </w:rPr>
          <w:fldChar w:fldCharType="begin"/>
        </w:r>
        <w:r w:rsidR="00E913DD">
          <w:rPr>
            <w:noProof/>
            <w:webHidden/>
          </w:rPr>
          <w:instrText xml:space="preserve"> PAGEREF _Toc101430330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2F5181E4" w14:textId="5A9AF093" w:rsidR="00E913DD" w:rsidRDefault="003E3369">
      <w:pPr>
        <w:pStyle w:val="Sommario3"/>
        <w:tabs>
          <w:tab w:val="left" w:pos="1871"/>
        </w:tabs>
        <w:rPr>
          <w:rFonts w:asciiTheme="minorHAnsi" w:eastAsiaTheme="minorEastAsia" w:hAnsiTheme="minorHAnsi" w:cstheme="minorBidi"/>
          <w:noProof/>
          <w:sz w:val="22"/>
          <w:szCs w:val="22"/>
        </w:rPr>
      </w:pPr>
      <w:hyperlink w:anchor="_Toc101430331" w:history="1">
        <w:r w:rsidR="00E913DD" w:rsidRPr="00BC7D2C">
          <w:rPr>
            <w:rStyle w:val="Collegamentoipertestuale"/>
            <w:rFonts w:ascii="Garamond" w:eastAsia="Times" w:hAnsi="Garamond"/>
            <w:noProof/>
          </w:rPr>
          <w:t>3.1.3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Fonti di Finanziamento</w:t>
        </w:r>
        <w:r w:rsidR="00E913DD">
          <w:rPr>
            <w:noProof/>
            <w:webHidden/>
          </w:rPr>
          <w:tab/>
        </w:r>
        <w:r w:rsidR="00E913DD">
          <w:rPr>
            <w:noProof/>
            <w:webHidden/>
          </w:rPr>
          <w:fldChar w:fldCharType="begin"/>
        </w:r>
        <w:r w:rsidR="00E913DD">
          <w:rPr>
            <w:noProof/>
            <w:webHidden/>
          </w:rPr>
          <w:instrText xml:space="preserve"> PAGEREF _Toc101430331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64F0CD96" w14:textId="2A4E2250" w:rsidR="00E913DD" w:rsidRDefault="003E3369">
      <w:pPr>
        <w:pStyle w:val="Sommario2"/>
        <w:rPr>
          <w:rFonts w:asciiTheme="minorHAnsi" w:eastAsiaTheme="minorEastAsia" w:hAnsiTheme="minorHAnsi" w:cstheme="minorBidi"/>
          <w:noProof/>
          <w:sz w:val="22"/>
          <w:szCs w:val="22"/>
        </w:rPr>
      </w:pPr>
      <w:hyperlink w:anchor="_Toc101430332" w:history="1">
        <w:r w:rsidR="00E913DD" w:rsidRPr="00BC7D2C">
          <w:rPr>
            <w:rStyle w:val="Collegamentoipertestuale"/>
            <w:rFonts w:ascii="Garamond" w:eastAsia="Times" w:hAnsi="Garamond"/>
            <w:noProof/>
          </w:rPr>
          <w:t>3.2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per la determinazione delle entrate tariffarie di riferimento</w:t>
        </w:r>
        <w:r w:rsidR="00E913DD">
          <w:rPr>
            <w:noProof/>
            <w:webHidden/>
          </w:rPr>
          <w:tab/>
        </w:r>
        <w:r w:rsidR="00E913DD">
          <w:rPr>
            <w:noProof/>
            <w:webHidden/>
          </w:rPr>
          <w:fldChar w:fldCharType="begin"/>
        </w:r>
        <w:r w:rsidR="00E913DD">
          <w:rPr>
            <w:noProof/>
            <w:webHidden/>
          </w:rPr>
          <w:instrText xml:space="preserve"> PAGEREF _Toc101430332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050BD175" w14:textId="3C342CF3" w:rsidR="00E913DD" w:rsidRDefault="003E3369">
      <w:pPr>
        <w:pStyle w:val="Sommario3"/>
        <w:tabs>
          <w:tab w:val="left" w:pos="1871"/>
        </w:tabs>
        <w:rPr>
          <w:rFonts w:asciiTheme="minorHAnsi" w:eastAsiaTheme="minorEastAsia" w:hAnsiTheme="minorHAnsi" w:cstheme="minorBidi"/>
          <w:noProof/>
          <w:sz w:val="22"/>
          <w:szCs w:val="22"/>
        </w:rPr>
      </w:pPr>
      <w:hyperlink w:anchor="_Toc101430333" w:history="1">
        <w:r w:rsidR="00E913DD" w:rsidRPr="00BC7D2C">
          <w:rPr>
            <w:rStyle w:val="Collegamentoipertestuale"/>
            <w:rFonts w:ascii="Garamond" w:eastAsia="Times" w:hAnsi="Garamond"/>
            <w:noProof/>
          </w:rPr>
          <w:t>3.2.1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di conto economico</w:t>
        </w:r>
        <w:r w:rsidR="00E913DD">
          <w:rPr>
            <w:noProof/>
            <w:webHidden/>
          </w:rPr>
          <w:tab/>
        </w:r>
        <w:r w:rsidR="00E913DD">
          <w:rPr>
            <w:noProof/>
            <w:webHidden/>
          </w:rPr>
          <w:fldChar w:fldCharType="begin"/>
        </w:r>
        <w:r w:rsidR="00E913DD">
          <w:rPr>
            <w:noProof/>
            <w:webHidden/>
          </w:rPr>
          <w:instrText xml:space="preserve"> PAGEREF _Toc101430333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316F2070" w14:textId="20D35BE6" w:rsidR="00E913DD" w:rsidRDefault="003E3369">
      <w:pPr>
        <w:pStyle w:val="Sommario3"/>
        <w:tabs>
          <w:tab w:val="left" w:pos="1871"/>
        </w:tabs>
        <w:rPr>
          <w:rFonts w:asciiTheme="minorHAnsi" w:eastAsiaTheme="minorEastAsia" w:hAnsiTheme="minorHAnsi" w:cstheme="minorBidi"/>
          <w:noProof/>
          <w:sz w:val="22"/>
          <w:szCs w:val="22"/>
        </w:rPr>
      </w:pPr>
      <w:hyperlink w:anchor="_Toc101430334" w:history="1">
        <w:r w:rsidR="00E913DD" w:rsidRPr="00BC7D2C">
          <w:rPr>
            <w:rStyle w:val="Collegamentoipertestuale"/>
            <w:rFonts w:ascii="Garamond" w:eastAsia="Times" w:hAnsi="Garamond"/>
            <w:noProof/>
          </w:rPr>
          <w:t>3.2.2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Focus sugli altri ricavi</w:t>
        </w:r>
        <w:r w:rsidR="00E913DD">
          <w:rPr>
            <w:noProof/>
            <w:webHidden/>
          </w:rPr>
          <w:tab/>
        </w:r>
        <w:r w:rsidR="00E913DD">
          <w:rPr>
            <w:noProof/>
            <w:webHidden/>
          </w:rPr>
          <w:fldChar w:fldCharType="begin"/>
        </w:r>
        <w:r w:rsidR="00E913DD">
          <w:rPr>
            <w:noProof/>
            <w:webHidden/>
          </w:rPr>
          <w:instrText xml:space="preserve"> PAGEREF _Toc101430334 \h </w:instrText>
        </w:r>
        <w:r w:rsidR="00E913DD">
          <w:rPr>
            <w:noProof/>
            <w:webHidden/>
          </w:rPr>
        </w:r>
        <w:r w:rsidR="00E913DD">
          <w:rPr>
            <w:noProof/>
            <w:webHidden/>
          </w:rPr>
          <w:fldChar w:fldCharType="separate"/>
        </w:r>
        <w:r w:rsidR="00BE3408">
          <w:rPr>
            <w:noProof/>
            <w:webHidden/>
          </w:rPr>
          <w:t>4</w:t>
        </w:r>
        <w:r w:rsidR="00E913DD">
          <w:rPr>
            <w:noProof/>
            <w:webHidden/>
          </w:rPr>
          <w:fldChar w:fldCharType="end"/>
        </w:r>
      </w:hyperlink>
    </w:p>
    <w:p w14:paraId="0F3C459A" w14:textId="1F414775" w:rsidR="00E913DD" w:rsidRDefault="003E3369">
      <w:pPr>
        <w:pStyle w:val="Sommario3"/>
        <w:tabs>
          <w:tab w:val="left" w:pos="1871"/>
        </w:tabs>
        <w:rPr>
          <w:rFonts w:asciiTheme="minorHAnsi" w:eastAsiaTheme="minorEastAsia" w:hAnsiTheme="minorHAnsi" w:cstheme="minorBidi"/>
          <w:noProof/>
          <w:sz w:val="22"/>
          <w:szCs w:val="22"/>
        </w:rPr>
      </w:pPr>
      <w:hyperlink w:anchor="_Toc101430335" w:history="1">
        <w:r w:rsidR="00E913DD" w:rsidRPr="00BC7D2C">
          <w:rPr>
            <w:rStyle w:val="Collegamentoipertestuale"/>
            <w:rFonts w:ascii="Garamond" w:eastAsia="Times" w:hAnsi="Garamond"/>
            <w:noProof/>
          </w:rPr>
          <w:t>3.2.3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Componenti di costo previsionali</w:t>
        </w:r>
        <w:r w:rsidR="00E913DD">
          <w:rPr>
            <w:noProof/>
            <w:webHidden/>
          </w:rPr>
          <w:tab/>
        </w:r>
        <w:r w:rsidR="00E913DD">
          <w:rPr>
            <w:noProof/>
            <w:webHidden/>
          </w:rPr>
          <w:fldChar w:fldCharType="begin"/>
        </w:r>
        <w:r w:rsidR="00E913DD">
          <w:rPr>
            <w:noProof/>
            <w:webHidden/>
          </w:rPr>
          <w:instrText xml:space="preserve"> PAGEREF _Toc101430335 \h </w:instrText>
        </w:r>
        <w:r w:rsidR="00E913DD">
          <w:rPr>
            <w:noProof/>
            <w:webHidden/>
          </w:rPr>
        </w:r>
        <w:r w:rsidR="00E913DD">
          <w:rPr>
            <w:noProof/>
            <w:webHidden/>
          </w:rPr>
          <w:fldChar w:fldCharType="separate"/>
        </w:r>
        <w:r w:rsidR="00BE3408">
          <w:rPr>
            <w:noProof/>
            <w:webHidden/>
          </w:rPr>
          <w:t>5</w:t>
        </w:r>
        <w:r w:rsidR="00E913DD">
          <w:rPr>
            <w:noProof/>
            <w:webHidden/>
          </w:rPr>
          <w:fldChar w:fldCharType="end"/>
        </w:r>
      </w:hyperlink>
    </w:p>
    <w:p w14:paraId="1646E16A" w14:textId="6B628566" w:rsidR="00E913DD" w:rsidRDefault="003E3369">
      <w:pPr>
        <w:pStyle w:val="Sommario3"/>
        <w:tabs>
          <w:tab w:val="left" w:pos="1871"/>
        </w:tabs>
        <w:rPr>
          <w:rFonts w:asciiTheme="minorHAnsi" w:eastAsiaTheme="minorEastAsia" w:hAnsiTheme="minorHAnsi" w:cstheme="minorBidi"/>
          <w:noProof/>
          <w:sz w:val="22"/>
          <w:szCs w:val="22"/>
        </w:rPr>
      </w:pPr>
      <w:hyperlink w:anchor="_Toc101430336" w:history="1">
        <w:r w:rsidR="00E913DD" w:rsidRPr="00BC7D2C">
          <w:rPr>
            <w:rStyle w:val="Collegamentoipertestuale"/>
            <w:rFonts w:ascii="Garamond" w:eastAsia="Times" w:hAnsi="Garamond"/>
            <w:noProof/>
          </w:rPr>
          <w:t>3.2.4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Investimenti</w:t>
        </w:r>
        <w:r w:rsidR="00E913DD">
          <w:rPr>
            <w:noProof/>
            <w:webHidden/>
          </w:rPr>
          <w:tab/>
        </w:r>
        <w:r w:rsidR="00E913DD">
          <w:rPr>
            <w:noProof/>
            <w:webHidden/>
          </w:rPr>
          <w:fldChar w:fldCharType="begin"/>
        </w:r>
        <w:r w:rsidR="00E913DD">
          <w:rPr>
            <w:noProof/>
            <w:webHidden/>
          </w:rPr>
          <w:instrText xml:space="preserve"> PAGEREF _Toc101430336 \h </w:instrText>
        </w:r>
        <w:r w:rsidR="00E913DD">
          <w:rPr>
            <w:noProof/>
            <w:webHidden/>
          </w:rPr>
        </w:r>
        <w:r w:rsidR="00E913DD">
          <w:rPr>
            <w:noProof/>
            <w:webHidden/>
          </w:rPr>
          <w:fldChar w:fldCharType="separate"/>
        </w:r>
        <w:r w:rsidR="00BE3408">
          <w:rPr>
            <w:noProof/>
            <w:webHidden/>
          </w:rPr>
          <w:t>5</w:t>
        </w:r>
        <w:r w:rsidR="00E913DD">
          <w:rPr>
            <w:noProof/>
            <w:webHidden/>
          </w:rPr>
          <w:fldChar w:fldCharType="end"/>
        </w:r>
      </w:hyperlink>
    </w:p>
    <w:p w14:paraId="38426963" w14:textId="1DDB0FD3" w:rsidR="00E913DD" w:rsidRDefault="003E3369">
      <w:pPr>
        <w:pStyle w:val="Sommario3"/>
        <w:tabs>
          <w:tab w:val="left" w:pos="1871"/>
        </w:tabs>
        <w:rPr>
          <w:rFonts w:asciiTheme="minorHAnsi" w:eastAsiaTheme="minorEastAsia" w:hAnsiTheme="minorHAnsi" w:cstheme="minorBidi"/>
          <w:noProof/>
          <w:sz w:val="22"/>
          <w:szCs w:val="22"/>
        </w:rPr>
      </w:pPr>
      <w:hyperlink w:anchor="_Toc101430337" w:history="1">
        <w:r w:rsidR="00E913DD" w:rsidRPr="00BC7D2C">
          <w:rPr>
            <w:rStyle w:val="Collegamentoipertestuale"/>
            <w:rFonts w:ascii="Garamond" w:eastAsia="Times" w:hAnsi="Garamond"/>
            <w:noProof/>
          </w:rPr>
          <w:t>3.2.5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relativi ai costi di capitale</w:t>
        </w:r>
        <w:r w:rsidR="00E913DD">
          <w:rPr>
            <w:noProof/>
            <w:webHidden/>
          </w:rPr>
          <w:tab/>
        </w:r>
        <w:r w:rsidR="00E913DD">
          <w:rPr>
            <w:noProof/>
            <w:webHidden/>
          </w:rPr>
          <w:fldChar w:fldCharType="begin"/>
        </w:r>
        <w:r w:rsidR="00E913DD">
          <w:rPr>
            <w:noProof/>
            <w:webHidden/>
          </w:rPr>
          <w:instrText xml:space="preserve"> PAGEREF _Toc101430337 \h </w:instrText>
        </w:r>
        <w:r w:rsidR="00E913DD">
          <w:rPr>
            <w:noProof/>
            <w:webHidden/>
          </w:rPr>
        </w:r>
        <w:r w:rsidR="00E913DD">
          <w:rPr>
            <w:noProof/>
            <w:webHidden/>
          </w:rPr>
          <w:fldChar w:fldCharType="separate"/>
        </w:r>
        <w:r w:rsidR="00BE3408">
          <w:rPr>
            <w:noProof/>
            <w:webHidden/>
          </w:rPr>
          <w:t>5</w:t>
        </w:r>
        <w:r w:rsidR="00E913DD">
          <w:rPr>
            <w:noProof/>
            <w:webHidden/>
          </w:rPr>
          <w:fldChar w:fldCharType="end"/>
        </w:r>
      </w:hyperlink>
    </w:p>
    <w:p w14:paraId="66D1D88C" w14:textId="1666DF64" w:rsidR="00E913DD" w:rsidRDefault="003E3369">
      <w:pPr>
        <w:pStyle w:val="Sommario1"/>
        <w:rPr>
          <w:rFonts w:asciiTheme="minorHAnsi" w:eastAsiaTheme="minorEastAsia" w:hAnsiTheme="minorHAnsi" w:cstheme="minorBidi"/>
          <w:b w:val="0"/>
          <w:sz w:val="22"/>
          <w:szCs w:val="22"/>
        </w:rPr>
      </w:pPr>
      <w:hyperlink w:anchor="_Toc101430338" w:history="1">
        <w:r w:rsidR="00E913DD" w:rsidRPr="00BC7D2C">
          <w:rPr>
            <w:rStyle w:val="Collegamentoipertestuale"/>
            <w:rFonts w:ascii="Garamond" w:hAnsi="Garamond"/>
          </w:rPr>
          <w:t>4</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Attività di validazione</w:t>
        </w:r>
        <w:r w:rsidR="00E913DD">
          <w:rPr>
            <w:webHidden/>
          </w:rPr>
          <w:tab/>
        </w:r>
        <w:r w:rsidR="00E913DD">
          <w:rPr>
            <w:webHidden/>
          </w:rPr>
          <w:fldChar w:fldCharType="begin"/>
        </w:r>
        <w:r w:rsidR="00E913DD">
          <w:rPr>
            <w:webHidden/>
          </w:rPr>
          <w:instrText xml:space="preserve"> PAGEREF _Toc101430338 \h </w:instrText>
        </w:r>
        <w:r w:rsidR="00E913DD">
          <w:rPr>
            <w:webHidden/>
          </w:rPr>
        </w:r>
        <w:r w:rsidR="00E913DD">
          <w:rPr>
            <w:webHidden/>
          </w:rPr>
          <w:fldChar w:fldCharType="separate"/>
        </w:r>
        <w:r w:rsidR="00BE3408">
          <w:rPr>
            <w:webHidden/>
          </w:rPr>
          <w:t>5</w:t>
        </w:r>
        <w:r w:rsidR="00E913DD">
          <w:rPr>
            <w:webHidden/>
          </w:rPr>
          <w:fldChar w:fldCharType="end"/>
        </w:r>
      </w:hyperlink>
    </w:p>
    <w:p w14:paraId="1B6D6E0B" w14:textId="63610B4C" w:rsidR="00E913DD" w:rsidRDefault="003E3369">
      <w:pPr>
        <w:pStyle w:val="Sommario1"/>
        <w:rPr>
          <w:rFonts w:asciiTheme="minorHAnsi" w:eastAsiaTheme="minorEastAsia" w:hAnsiTheme="minorHAnsi" w:cstheme="minorBidi"/>
          <w:b w:val="0"/>
          <w:sz w:val="22"/>
          <w:szCs w:val="22"/>
        </w:rPr>
      </w:pPr>
      <w:hyperlink w:anchor="_Toc101430339" w:history="1">
        <w:r w:rsidR="00E913DD" w:rsidRPr="00BC7D2C">
          <w:rPr>
            <w:rStyle w:val="Collegamentoipertestuale"/>
            <w:rFonts w:ascii="Garamond" w:hAnsi="Garamond"/>
          </w:rPr>
          <w:t>5</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Valutazioni di competenza dell’Ente territorialmente competente</w:t>
        </w:r>
        <w:r w:rsidR="00E913DD">
          <w:rPr>
            <w:webHidden/>
          </w:rPr>
          <w:tab/>
        </w:r>
        <w:r w:rsidR="00E913DD">
          <w:rPr>
            <w:webHidden/>
          </w:rPr>
          <w:fldChar w:fldCharType="begin"/>
        </w:r>
        <w:r w:rsidR="00E913DD">
          <w:rPr>
            <w:webHidden/>
          </w:rPr>
          <w:instrText xml:space="preserve"> PAGEREF _Toc101430339 \h </w:instrText>
        </w:r>
        <w:r w:rsidR="00E913DD">
          <w:rPr>
            <w:webHidden/>
          </w:rPr>
        </w:r>
        <w:r w:rsidR="00E913DD">
          <w:rPr>
            <w:webHidden/>
          </w:rPr>
          <w:fldChar w:fldCharType="separate"/>
        </w:r>
        <w:r w:rsidR="00BE3408">
          <w:rPr>
            <w:webHidden/>
          </w:rPr>
          <w:t>5</w:t>
        </w:r>
        <w:r w:rsidR="00E913DD">
          <w:rPr>
            <w:webHidden/>
          </w:rPr>
          <w:fldChar w:fldCharType="end"/>
        </w:r>
      </w:hyperlink>
    </w:p>
    <w:p w14:paraId="50236726" w14:textId="5748DE75" w:rsidR="00E913DD" w:rsidRDefault="003E3369">
      <w:pPr>
        <w:pStyle w:val="Sommario2"/>
        <w:rPr>
          <w:rFonts w:asciiTheme="minorHAnsi" w:eastAsiaTheme="minorEastAsia" w:hAnsiTheme="minorHAnsi" w:cstheme="minorBidi"/>
          <w:noProof/>
          <w:sz w:val="22"/>
          <w:szCs w:val="22"/>
        </w:rPr>
      </w:pPr>
      <w:hyperlink w:anchor="_Toc101430340" w:history="1">
        <w:r w:rsidR="00E913DD" w:rsidRPr="00BC7D2C">
          <w:rPr>
            <w:rStyle w:val="Collegamentoipertestuale"/>
            <w:rFonts w:ascii="Garamond" w:eastAsia="Times" w:hAnsi="Garamond"/>
            <w:noProof/>
          </w:rPr>
          <w:t>5.1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_Toc101430340 \h </w:instrText>
        </w:r>
        <w:r w:rsidR="00E913DD">
          <w:rPr>
            <w:noProof/>
            <w:webHidden/>
          </w:rPr>
        </w:r>
        <w:r w:rsidR="00E913DD">
          <w:rPr>
            <w:noProof/>
            <w:webHidden/>
          </w:rPr>
          <w:fldChar w:fldCharType="separate"/>
        </w:r>
        <w:r w:rsidR="00BE3408">
          <w:rPr>
            <w:noProof/>
            <w:webHidden/>
          </w:rPr>
          <w:t>5</w:t>
        </w:r>
        <w:r w:rsidR="00E913DD">
          <w:rPr>
            <w:noProof/>
            <w:webHidden/>
          </w:rPr>
          <w:fldChar w:fldCharType="end"/>
        </w:r>
      </w:hyperlink>
    </w:p>
    <w:p w14:paraId="7938FDC2" w14:textId="6D9F943A" w:rsidR="00E913DD" w:rsidRDefault="003E3369">
      <w:pPr>
        <w:pStyle w:val="Sommario3"/>
        <w:tabs>
          <w:tab w:val="left" w:pos="1871"/>
        </w:tabs>
        <w:rPr>
          <w:rFonts w:asciiTheme="minorHAnsi" w:eastAsiaTheme="minorEastAsia" w:hAnsiTheme="minorHAnsi" w:cstheme="minorBidi"/>
          <w:noProof/>
          <w:sz w:val="22"/>
          <w:szCs w:val="22"/>
        </w:rPr>
      </w:pPr>
      <w:hyperlink w:anchor="_Toc101430341" w:history="1">
        <w:r w:rsidR="00E913DD" w:rsidRPr="00BC7D2C">
          <w:rPr>
            <w:rStyle w:val="Collegamentoipertestuale"/>
            <w:rFonts w:ascii="Garamond" w:eastAsia="Times" w:hAnsi="Garamond"/>
            <w:noProof/>
          </w:rPr>
          <w:t>5.1.1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di recupero produttività</w:t>
        </w:r>
        <w:r w:rsidR="00E913DD">
          <w:rPr>
            <w:noProof/>
            <w:webHidden/>
          </w:rPr>
          <w:tab/>
        </w:r>
        <w:r w:rsidR="00E913DD">
          <w:rPr>
            <w:noProof/>
            <w:webHidden/>
          </w:rPr>
          <w:fldChar w:fldCharType="begin"/>
        </w:r>
        <w:r w:rsidR="00E913DD">
          <w:rPr>
            <w:noProof/>
            <w:webHidden/>
          </w:rPr>
          <w:instrText xml:space="preserve"> PAGEREF _Toc101430341 \h </w:instrText>
        </w:r>
        <w:r w:rsidR="00E913DD">
          <w:rPr>
            <w:noProof/>
            <w:webHidden/>
          </w:rPr>
        </w:r>
        <w:r w:rsidR="00E913DD">
          <w:rPr>
            <w:noProof/>
            <w:webHidden/>
          </w:rPr>
          <w:fldChar w:fldCharType="separate"/>
        </w:r>
        <w:r w:rsidR="00BE3408">
          <w:rPr>
            <w:noProof/>
            <w:webHidden/>
          </w:rPr>
          <w:t>6</w:t>
        </w:r>
        <w:r w:rsidR="00E913DD">
          <w:rPr>
            <w:noProof/>
            <w:webHidden/>
          </w:rPr>
          <w:fldChar w:fldCharType="end"/>
        </w:r>
      </w:hyperlink>
    </w:p>
    <w:p w14:paraId="1A6BFD54" w14:textId="63F3AEC9" w:rsidR="00E913DD" w:rsidRDefault="003E3369">
      <w:pPr>
        <w:pStyle w:val="Sommario3"/>
        <w:tabs>
          <w:tab w:val="left" w:pos="1871"/>
        </w:tabs>
        <w:rPr>
          <w:rFonts w:asciiTheme="minorHAnsi" w:eastAsiaTheme="minorEastAsia" w:hAnsiTheme="minorHAnsi" w:cstheme="minorBidi"/>
          <w:noProof/>
          <w:sz w:val="22"/>
          <w:szCs w:val="22"/>
        </w:rPr>
      </w:pPr>
      <w:hyperlink w:anchor="_Toc101430342" w:history="1">
        <w:r w:rsidR="00E913DD" w:rsidRPr="00BC7D2C">
          <w:rPr>
            <w:rStyle w:val="Collegamentoipertestuale"/>
            <w:rFonts w:ascii="Garamond" w:eastAsia="Times" w:hAnsi="Garamond"/>
            <w:noProof/>
          </w:rPr>
          <w:t>5.1.2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Coefficienti QL (variazioni delle caratteristiche del servizio) e PG (Variazioni di perimetro gestionale)</w:t>
        </w:r>
        <w:r w:rsidR="00E913DD">
          <w:rPr>
            <w:noProof/>
            <w:webHidden/>
          </w:rPr>
          <w:tab/>
        </w:r>
        <w:r w:rsidR="00E913DD">
          <w:rPr>
            <w:noProof/>
            <w:webHidden/>
          </w:rPr>
          <w:fldChar w:fldCharType="begin"/>
        </w:r>
        <w:r w:rsidR="00E913DD">
          <w:rPr>
            <w:noProof/>
            <w:webHidden/>
          </w:rPr>
          <w:instrText xml:space="preserve"> PAGEREF _Toc101430342 \h </w:instrText>
        </w:r>
        <w:r w:rsidR="00E913DD">
          <w:rPr>
            <w:noProof/>
            <w:webHidden/>
          </w:rPr>
        </w:r>
        <w:r w:rsidR="00E913DD">
          <w:rPr>
            <w:noProof/>
            <w:webHidden/>
          </w:rPr>
          <w:fldChar w:fldCharType="separate"/>
        </w:r>
        <w:r w:rsidR="00BE3408">
          <w:rPr>
            <w:noProof/>
            <w:webHidden/>
          </w:rPr>
          <w:t>8</w:t>
        </w:r>
        <w:r w:rsidR="00E913DD">
          <w:rPr>
            <w:noProof/>
            <w:webHidden/>
          </w:rPr>
          <w:fldChar w:fldCharType="end"/>
        </w:r>
      </w:hyperlink>
    </w:p>
    <w:p w14:paraId="3BE2511D" w14:textId="15D8870E" w:rsidR="00E913DD" w:rsidRDefault="003E3369">
      <w:pPr>
        <w:pStyle w:val="Sommario3"/>
        <w:tabs>
          <w:tab w:val="left" w:pos="1871"/>
        </w:tabs>
        <w:rPr>
          <w:rFonts w:asciiTheme="minorHAnsi" w:eastAsiaTheme="minorEastAsia" w:hAnsiTheme="minorHAnsi" w:cstheme="minorBidi"/>
          <w:noProof/>
          <w:sz w:val="22"/>
          <w:szCs w:val="22"/>
        </w:rPr>
      </w:pPr>
      <w:hyperlink w:anchor="_Toc101430343" w:history="1">
        <w:r w:rsidR="00E913DD" w:rsidRPr="00BC7D2C">
          <w:rPr>
            <w:rStyle w:val="Collegamentoipertestuale"/>
            <w:rFonts w:ascii="Garamond" w:eastAsia="Times" w:hAnsi="Garamond"/>
            <w:noProof/>
          </w:rPr>
          <w:t>5.1.3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C116</w:t>
        </w:r>
        <w:r w:rsidR="00E913DD">
          <w:rPr>
            <w:noProof/>
            <w:webHidden/>
          </w:rPr>
          <w:tab/>
        </w:r>
        <w:r w:rsidR="00E913DD">
          <w:rPr>
            <w:noProof/>
            <w:webHidden/>
          </w:rPr>
          <w:fldChar w:fldCharType="begin"/>
        </w:r>
        <w:r w:rsidR="00E913DD">
          <w:rPr>
            <w:noProof/>
            <w:webHidden/>
          </w:rPr>
          <w:instrText xml:space="preserve"> PAGEREF _Toc101430343 \h </w:instrText>
        </w:r>
        <w:r w:rsidR="00E913DD">
          <w:rPr>
            <w:noProof/>
            <w:webHidden/>
          </w:rPr>
        </w:r>
        <w:r w:rsidR="00E913DD">
          <w:rPr>
            <w:noProof/>
            <w:webHidden/>
          </w:rPr>
          <w:fldChar w:fldCharType="separate"/>
        </w:r>
        <w:r w:rsidR="00BE3408">
          <w:rPr>
            <w:noProof/>
            <w:webHidden/>
          </w:rPr>
          <w:t>11</w:t>
        </w:r>
        <w:r w:rsidR="00E913DD">
          <w:rPr>
            <w:noProof/>
            <w:webHidden/>
          </w:rPr>
          <w:fldChar w:fldCharType="end"/>
        </w:r>
      </w:hyperlink>
    </w:p>
    <w:p w14:paraId="744E97F4" w14:textId="65B30916" w:rsidR="00E913DD" w:rsidRDefault="003E3369">
      <w:pPr>
        <w:pStyle w:val="Sommario2"/>
        <w:rPr>
          <w:rFonts w:asciiTheme="minorHAnsi" w:eastAsiaTheme="minorEastAsia" w:hAnsiTheme="minorHAnsi" w:cstheme="minorBidi"/>
          <w:noProof/>
          <w:sz w:val="22"/>
          <w:szCs w:val="22"/>
        </w:rPr>
      </w:pPr>
      <w:hyperlink w:anchor="_Toc101430344" w:history="1">
        <w:r w:rsidR="00E913DD" w:rsidRPr="00BC7D2C">
          <w:rPr>
            <w:rStyle w:val="Collegamentoipertestuale"/>
            <w:rFonts w:ascii="Garamond" w:eastAsia="Times" w:hAnsi="Garamond"/>
            <w:noProof/>
          </w:rPr>
          <w:t>5.2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Costi operativi di gestione associati a specifiche finalità</w:t>
        </w:r>
        <w:r w:rsidR="00E913DD">
          <w:rPr>
            <w:noProof/>
            <w:webHidden/>
          </w:rPr>
          <w:tab/>
        </w:r>
        <w:r w:rsidR="00E913DD">
          <w:rPr>
            <w:noProof/>
            <w:webHidden/>
          </w:rPr>
          <w:fldChar w:fldCharType="begin"/>
        </w:r>
        <w:r w:rsidR="00E913DD">
          <w:rPr>
            <w:noProof/>
            <w:webHidden/>
          </w:rPr>
          <w:instrText xml:space="preserve"> PAGEREF _Toc101430344 \h </w:instrText>
        </w:r>
        <w:r w:rsidR="00E913DD">
          <w:rPr>
            <w:noProof/>
            <w:webHidden/>
          </w:rPr>
        </w:r>
        <w:r w:rsidR="00E913DD">
          <w:rPr>
            <w:noProof/>
            <w:webHidden/>
          </w:rPr>
          <w:fldChar w:fldCharType="separate"/>
        </w:r>
        <w:r w:rsidR="00BE3408">
          <w:rPr>
            <w:noProof/>
            <w:webHidden/>
          </w:rPr>
          <w:t>11</w:t>
        </w:r>
        <w:r w:rsidR="00E913DD">
          <w:rPr>
            <w:noProof/>
            <w:webHidden/>
          </w:rPr>
          <w:fldChar w:fldCharType="end"/>
        </w:r>
      </w:hyperlink>
    </w:p>
    <w:p w14:paraId="0628645B" w14:textId="4A0B9EC6" w:rsidR="00E913DD" w:rsidRDefault="003E3369">
      <w:pPr>
        <w:pStyle w:val="Sommario3"/>
        <w:tabs>
          <w:tab w:val="left" w:pos="1871"/>
        </w:tabs>
        <w:rPr>
          <w:rFonts w:asciiTheme="minorHAnsi" w:eastAsiaTheme="minorEastAsia" w:hAnsiTheme="minorHAnsi" w:cstheme="minorBidi"/>
          <w:noProof/>
          <w:sz w:val="22"/>
          <w:szCs w:val="22"/>
        </w:rPr>
      </w:pPr>
      <w:hyperlink w:anchor="_Toc101430345" w:history="1">
        <w:r w:rsidR="00E913DD" w:rsidRPr="00BC7D2C">
          <w:rPr>
            <w:rStyle w:val="Collegamentoipertestuale"/>
            <w:rFonts w:ascii="Garamond" w:eastAsia="Times" w:hAnsi="Garamond"/>
            <w:noProof/>
          </w:rPr>
          <w:t>5.2.1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CO116</w:t>
        </w:r>
        <w:r w:rsidR="00E913DD">
          <w:rPr>
            <w:noProof/>
            <w:webHidden/>
          </w:rPr>
          <w:tab/>
        </w:r>
        <w:r w:rsidR="00E913DD">
          <w:rPr>
            <w:noProof/>
            <w:webHidden/>
          </w:rPr>
          <w:fldChar w:fldCharType="begin"/>
        </w:r>
        <w:r w:rsidR="00E913DD">
          <w:rPr>
            <w:noProof/>
            <w:webHidden/>
          </w:rPr>
          <w:instrText xml:space="preserve"> PAGEREF _Toc101430345 \h </w:instrText>
        </w:r>
        <w:r w:rsidR="00E913DD">
          <w:rPr>
            <w:noProof/>
            <w:webHidden/>
          </w:rPr>
        </w:r>
        <w:r w:rsidR="00E913DD">
          <w:rPr>
            <w:noProof/>
            <w:webHidden/>
          </w:rPr>
          <w:fldChar w:fldCharType="separate"/>
        </w:r>
        <w:r w:rsidR="00BE3408">
          <w:rPr>
            <w:noProof/>
            <w:webHidden/>
          </w:rPr>
          <w:t>11</w:t>
        </w:r>
        <w:r w:rsidR="00E913DD">
          <w:rPr>
            <w:noProof/>
            <w:webHidden/>
          </w:rPr>
          <w:fldChar w:fldCharType="end"/>
        </w:r>
      </w:hyperlink>
    </w:p>
    <w:p w14:paraId="569E9C26" w14:textId="3FF5E4CB" w:rsidR="00E913DD" w:rsidRDefault="003E3369">
      <w:pPr>
        <w:pStyle w:val="Sommario3"/>
        <w:tabs>
          <w:tab w:val="left" w:pos="1871"/>
        </w:tabs>
        <w:rPr>
          <w:rFonts w:asciiTheme="minorHAnsi" w:eastAsiaTheme="minorEastAsia" w:hAnsiTheme="minorHAnsi" w:cstheme="minorBidi"/>
          <w:noProof/>
          <w:sz w:val="22"/>
          <w:szCs w:val="22"/>
        </w:rPr>
      </w:pPr>
      <w:hyperlink w:anchor="_Toc101430346" w:history="1">
        <w:r w:rsidR="00E913DD" w:rsidRPr="00BC7D2C">
          <w:rPr>
            <w:rStyle w:val="Collegamentoipertestuale"/>
            <w:rFonts w:ascii="Garamond" w:eastAsia="Times" w:hAnsi="Garamond"/>
            <w:noProof/>
          </w:rPr>
          <w:t>5.2.2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CQ e COI</w:t>
        </w:r>
        <w:r w:rsidR="00E913DD">
          <w:rPr>
            <w:noProof/>
            <w:webHidden/>
          </w:rPr>
          <w:tab/>
        </w:r>
        <w:r w:rsidR="00E913DD">
          <w:rPr>
            <w:noProof/>
            <w:webHidden/>
          </w:rPr>
          <w:fldChar w:fldCharType="begin"/>
        </w:r>
        <w:r w:rsidR="00E913DD">
          <w:rPr>
            <w:noProof/>
            <w:webHidden/>
          </w:rPr>
          <w:instrText xml:space="preserve"> PAGEREF _Toc101430346 \h </w:instrText>
        </w:r>
        <w:r w:rsidR="00E913DD">
          <w:rPr>
            <w:noProof/>
            <w:webHidden/>
          </w:rPr>
        </w:r>
        <w:r w:rsidR="00E913DD">
          <w:rPr>
            <w:noProof/>
            <w:webHidden/>
          </w:rPr>
          <w:fldChar w:fldCharType="separate"/>
        </w:r>
        <w:r w:rsidR="00BE3408">
          <w:rPr>
            <w:noProof/>
            <w:webHidden/>
          </w:rPr>
          <w:t>11</w:t>
        </w:r>
        <w:r w:rsidR="00E913DD">
          <w:rPr>
            <w:noProof/>
            <w:webHidden/>
          </w:rPr>
          <w:fldChar w:fldCharType="end"/>
        </w:r>
      </w:hyperlink>
    </w:p>
    <w:p w14:paraId="1DD93446" w14:textId="516DA2C7" w:rsidR="00E913DD" w:rsidRDefault="003E3369">
      <w:pPr>
        <w:pStyle w:val="Sommario2"/>
        <w:rPr>
          <w:rFonts w:asciiTheme="minorHAnsi" w:eastAsiaTheme="minorEastAsia" w:hAnsiTheme="minorHAnsi" w:cstheme="minorBidi"/>
          <w:noProof/>
          <w:sz w:val="22"/>
          <w:szCs w:val="22"/>
        </w:rPr>
      </w:pPr>
      <w:hyperlink w:anchor="_Toc101430347" w:history="1">
        <w:r w:rsidR="00E913DD" w:rsidRPr="00BC7D2C">
          <w:rPr>
            <w:rStyle w:val="Collegamentoipertestuale"/>
            <w:rFonts w:ascii="Garamond" w:eastAsia="Times" w:hAnsi="Garamond"/>
            <w:noProof/>
          </w:rPr>
          <w:t>5.3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Ammortamento delle immobilizzazioni</w:t>
        </w:r>
        <w:r w:rsidR="00E913DD">
          <w:rPr>
            <w:noProof/>
            <w:webHidden/>
          </w:rPr>
          <w:tab/>
        </w:r>
        <w:r w:rsidR="00E913DD">
          <w:rPr>
            <w:noProof/>
            <w:webHidden/>
          </w:rPr>
          <w:fldChar w:fldCharType="begin"/>
        </w:r>
        <w:r w:rsidR="00E913DD">
          <w:rPr>
            <w:noProof/>
            <w:webHidden/>
          </w:rPr>
          <w:instrText xml:space="preserve"> PAGEREF _Toc101430347 \h </w:instrText>
        </w:r>
        <w:r w:rsidR="00E913DD">
          <w:rPr>
            <w:noProof/>
            <w:webHidden/>
          </w:rPr>
        </w:r>
        <w:r w:rsidR="00E913DD">
          <w:rPr>
            <w:noProof/>
            <w:webHidden/>
          </w:rPr>
          <w:fldChar w:fldCharType="separate"/>
        </w:r>
        <w:r w:rsidR="00BE3408">
          <w:rPr>
            <w:noProof/>
            <w:webHidden/>
          </w:rPr>
          <w:t>12</w:t>
        </w:r>
        <w:r w:rsidR="00E913DD">
          <w:rPr>
            <w:noProof/>
            <w:webHidden/>
          </w:rPr>
          <w:fldChar w:fldCharType="end"/>
        </w:r>
      </w:hyperlink>
    </w:p>
    <w:p w14:paraId="30B72C6F" w14:textId="2010583A" w:rsidR="00E913DD" w:rsidRDefault="003E3369">
      <w:pPr>
        <w:pStyle w:val="Sommario2"/>
        <w:rPr>
          <w:rFonts w:asciiTheme="minorHAnsi" w:eastAsiaTheme="minorEastAsia" w:hAnsiTheme="minorHAnsi" w:cstheme="minorBidi"/>
          <w:noProof/>
          <w:sz w:val="22"/>
          <w:szCs w:val="22"/>
        </w:rPr>
      </w:pPr>
      <w:hyperlink w:anchor="_Toc101430348" w:history="1">
        <w:r w:rsidR="00E913DD" w:rsidRPr="00BC7D2C">
          <w:rPr>
            <w:rStyle w:val="Collegamentoipertestuale"/>
            <w:rFonts w:ascii="Garamond" w:eastAsia="Times" w:hAnsi="Garamond"/>
            <w:noProof/>
          </w:rPr>
          <w:t>5.4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Valorizzazione dei fattori di </w:t>
        </w:r>
        <w:r w:rsidR="00E913DD" w:rsidRPr="00BC7D2C">
          <w:rPr>
            <w:rStyle w:val="Collegamentoipertestuale"/>
            <w:rFonts w:ascii="Garamond" w:eastAsia="Times" w:hAnsi="Garamond"/>
            <w:i/>
            <w:noProof/>
          </w:rPr>
          <w:t>sharing</w:t>
        </w:r>
        <w:r w:rsidR="00E913DD">
          <w:rPr>
            <w:noProof/>
            <w:webHidden/>
          </w:rPr>
          <w:tab/>
        </w:r>
        <w:r w:rsidR="00E913DD">
          <w:rPr>
            <w:noProof/>
            <w:webHidden/>
          </w:rPr>
          <w:fldChar w:fldCharType="begin"/>
        </w:r>
        <w:r w:rsidR="00E913DD">
          <w:rPr>
            <w:noProof/>
            <w:webHidden/>
          </w:rPr>
          <w:instrText xml:space="preserve"> PAGEREF _Toc101430348 \h </w:instrText>
        </w:r>
        <w:r w:rsidR="00E913DD">
          <w:rPr>
            <w:noProof/>
            <w:webHidden/>
          </w:rPr>
        </w:r>
        <w:r w:rsidR="00E913DD">
          <w:rPr>
            <w:noProof/>
            <w:webHidden/>
          </w:rPr>
          <w:fldChar w:fldCharType="separate"/>
        </w:r>
        <w:r w:rsidR="00BE3408">
          <w:rPr>
            <w:noProof/>
            <w:webHidden/>
          </w:rPr>
          <w:t>12</w:t>
        </w:r>
        <w:r w:rsidR="00E913DD">
          <w:rPr>
            <w:noProof/>
            <w:webHidden/>
          </w:rPr>
          <w:fldChar w:fldCharType="end"/>
        </w:r>
      </w:hyperlink>
    </w:p>
    <w:p w14:paraId="7E307157" w14:textId="5D34D077" w:rsidR="00E913DD" w:rsidRDefault="003E3369">
      <w:pPr>
        <w:pStyle w:val="Sommario3"/>
        <w:tabs>
          <w:tab w:val="left" w:pos="1871"/>
        </w:tabs>
        <w:rPr>
          <w:rFonts w:asciiTheme="minorHAnsi" w:eastAsiaTheme="minorEastAsia" w:hAnsiTheme="minorHAnsi" w:cstheme="minorBidi"/>
          <w:noProof/>
          <w:sz w:val="22"/>
          <w:szCs w:val="22"/>
        </w:rPr>
      </w:pPr>
      <w:hyperlink w:anchor="_Toc101430349" w:history="1">
        <w:r w:rsidR="00E913DD" w:rsidRPr="00BC7D2C">
          <w:rPr>
            <w:rStyle w:val="Collegamentoipertestuale"/>
            <w:rFonts w:ascii="Garamond" w:eastAsia="Times" w:hAnsi="Garamond"/>
            <w:noProof/>
          </w:rPr>
          <w:t>5.4.1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Determinazione del fattore b</w:t>
        </w:r>
        <w:r w:rsidR="00E913DD">
          <w:rPr>
            <w:noProof/>
            <w:webHidden/>
          </w:rPr>
          <w:tab/>
        </w:r>
        <w:r w:rsidR="00E913DD">
          <w:rPr>
            <w:noProof/>
            <w:webHidden/>
          </w:rPr>
          <w:fldChar w:fldCharType="begin"/>
        </w:r>
        <w:r w:rsidR="00E913DD">
          <w:rPr>
            <w:noProof/>
            <w:webHidden/>
          </w:rPr>
          <w:instrText xml:space="preserve"> PAGEREF _Toc101430349 \h </w:instrText>
        </w:r>
        <w:r w:rsidR="00E913DD">
          <w:rPr>
            <w:noProof/>
            <w:webHidden/>
          </w:rPr>
        </w:r>
        <w:r w:rsidR="00E913DD">
          <w:rPr>
            <w:noProof/>
            <w:webHidden/>
          </w:rPr>
          <w:fldChar w:fldCharType="separate"/>
        </w:r>
        <w:r w:rsidR="00BE3408">
          <w:rPr>
            <w:noProof/>
            <w:webHidden/>
          </w:rPr>
          <w:t>15</w:t>
        </w:r>
        <w:r w:rsidR="00E913DD">
          <w:rPr>
            <w:noProof/>
            <w:webHidden/>
          </w:rPr>
          <w:fldChar w:fldCharType="end"/>
        </w:r>
      </w:hyperlink>
    </w:p>
    <w:p w14:paraId="237920B3" w14:textId="03743B56" w:rsidR="00E913DD" w:rsidRDefault="003E3369">
      <w:pPr>
        <w:pStyle w:val="Sommario3"/>
        <w:tabs>
          <w:tab w:val="left" w:pos="1871"/>
        </w:tabs>
        <w:rPr>
          <w:rFonts w:asciiTheme="minorHAnsi" w:eastAsiaTheme="minorEastAsia" w:hAnsiTheme="minorHAnsi" w:cstheme="minorBidi"/>
          <w:noProof/>
          <w:sz w:val="22"/>
          <w:szCs w:val="22"/>
        </w:rPr>
      </w:pPr>
      <w:hyperlink w:anchor="_Toc101430350" w:history="1">
        <w:r w:rsidR="00E913DD" w:rsidRPr="00BC7D2C">
          <w:rPr>
            <w:rStyle w:val="Collegamentoipertestuale"/>
            <w:rFonts w:ascii="Garamond" w:eastAsia="Times" w:hAnsi="Garamond"/>
            <w:noProof/>
          </w:rPr>
          <w:t>5.4.2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Determinazione del fattore </w:t>
        </w:r>
        <w:r w:rsidR="00E913DD" w:rsidRPr="00BC7D2C">
          <w:rPr>
            <w:rStyle w:val="Collegamentoipertestuale"/>
            <w:rFonts w:eastAsia="Times"/>
            <w:noProof/>
          </w:rPr>
          <w:t>ω</w:t>
        </w:r>
        <w:r w:rsidR="00E913DD">
          <w:rPr>
            <w:noProof/>
            <w:webHidden/>
          </w:rPr>
          <w:tab/>
        </w:r>
        <w:r w:rsidR="00E913DD">
          <w:rPr>
            <w:noProof/>
            <w:webHidden/>
          </w:rPr>
          <w:fldChar w:fldCharType="begin"/>
        </w:r>
        <w:r w:rsidR="00E913DD">
          <w:rPr>
            <w:noProof/>
            <w:webHidden/>
          </w:rPr>
          <w:instrText xml:space="preserve"> PAGEREF _Toc101430350 \h </w:instrText>
        </w:r>
        <w:r w:rsidR="00E913DD">
          <w:rPr>
            <w:noProof/>
            <w:webHidden/>
          </w:rPr>
        </w:r>
        <w:r w:rsidR="00E913DD">
          <w:rPr>
            <w:noProof/>
            <w:webHidden/>
          </w:rPr>
          <w:fldChar w:fldCharType="separate"/>
        </w:r>
        <w:r w:rsidR="00BE3408">
          <w:rPr>
            <w:noProof/>
            <w:webHidden/>
          </w:rPr>
          <w:t>15</w:t>
        </w:r>
        <w:r w:rsidR="00E913DD">
          <w:rPr>
            <w:noProof/>
            <w:webHidden/>
          </w:rPr>
          <w:fldChar w:fldCharType="end"/>
        </w:r>
      </w:hyperlink>
    </w:p>
    <w:p w14:paraId="78E843DF" w14:textId="5952C9DD" w:rsidR="00E913DD" w:rsidRDefault="003E3369">
      <w:pPr>
        <w:pStyle w:val="Sommario2"/>
        <w:rPr>
          <w:rFonts w:asciiTheme="minorHAnsi" w:eastAsiaTheme="minorEastAsia" w:hAnsiTheme="minorHAnsi" w:cstheme="minorBidi"/>
          <w:noProof/>
          <w:sz w:val="22"/>
          <w:szCs w:val="22"/>
        </w:rPr>
      </w:pPr>
      <w:hyperlink w:anchor="_Toc101430351" w:history="1">
        <w:r w:rsidR="00E913DD" w:rsidRPr="00BC7D2C">
          <w:rPr>
            <w:rStyle w:val="Collegamentoipertestuale"/>
            <w:rFonts w:ascii="Garamond" w:eastAsia="Times" w:hAnsi="Garamond"/>
            <w:noProof/>
          </w:rPr>
          <w:t>5.5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Conguagli</w:t>
        </w:r>
        <w:r w:rsidR="00E913DD">
          <w:rPr>
            <w:noProof/>
            <w:webHidden/>
          </w:rPr>
          <w:tab/>
        </w:r>
        <w:r w:rsidR="00E913DD">
          <w:rPr>
            <w:noProof/>
            <w:webHidden/>
          </w:rPr>
          <w:fldChar w:fldCharType="begin"/>
        </w:r>
        <w:r w:rsidR="00E913DD">
          <w:rPr>
            <w:noProof/>
            <w:webHidden/>
          </w:rPr>
          <w:instrText xml:space="preserve"> PAGEREF _Toc101430351 \h </w:instrText>
        </w:r>
        <w:r w:rsidR="00E913DD">
          <w:rPr>
            <w:noProof/>
            <w:webHidden/>
          </w:rPr>
        </w:r>
        <w:r w:rsidR="00E913DD">
          <w:rPr>
            <w:noProof/>
            <w:webHidden/>
          </w:rPr>
          <w:fldChar w:fldCharType="separate"/>
        </w:r>
        <w:r w:rsidR="00BE3408">
          <w:rPr>
            <w:noProof/>
            <w:webHidden/>
          </w:rPr>
          <w:t>15</w:t>
        </w:r>
        <w:r w:rsidR="00E913DD">
          <w:rPr>
            <w:noProof/>
            <w:webHidden/>
          </w:rPr>
          <w:fldChar w:fldCharType="end"/>
        </w:r>
      </w:hyperlink>
    </w:p>
    <w:p w14:paraId="0180C1D8" w14:textId="20978B8A" w:rsidR="00E913DD" w:rsidRDefault="003E3369">
      <w:pPr>
        <w:pStyle w:val="Sommario2"/>
        <w:rPr>
          <w:rFonts w:asciiTheme="minorHAnsi" w:eastAsiaTheme="minorEastAsia" w:hAnsiTheme="minorHAnsi" w:cstheme="minorBidi"/>
          <w:noProof/>
          <w:sz w:val="22"/>
          <w:szCs w:val="22"/>
        </w:rPr>
      </w:pPr>
      <w:hyperlink w:anchor="_Toc101430352" w:history="1">
        <w:r w:rsidR="00E913DD" w:rsidRPr="00BC7D2C">
          <w:rPr>
            <w:rStyle w:val="Collegamentoipertestuale"/>
            <w:rFonts w:ascii="Garamond" w:eastAsia="Times" w:hAnsi="Garamond"/>
            <w:noProof/>
          </w:rPr>
          <w:t>5.6 Valutazioni in ordine all’equilibrio economico-finanziario</w:t>
        </w:r>
        <w:r w:rsidR="00E913DD">
          <w:rPr>
            <w:noProof/>
            <w:webHidden/>
          </w:rPr>
          <w:tab/>
        </w:r>
        <w:r w:rsidR="00E913DD">
          <w:rPr>
            <w:noProof/>
            <w:webHidden/>
          </w:rPr>
          <w:fldChar w:fldCharType="begin"/>
        </w:r>
        <w:r w:rsidR="00E913DD">
          <w:rPr>
            <w:noProof/>
            <w:webHidden/>
          </w:rPr>
          <w:instrText xml:space="preserve"> PAGEREF _Toc101430352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43992A73" w14:textId="4F62510D" w:rsidR="00E913DD" w:rsidRDefault="003E3369">
      <w:pPr>
        <w:pStyle w:val="Sommario2"/>
        <w:rPr>
          <w:rFonts w:asciiTheme="minorHAnsi" w:eastAsiaTheme="minorEastAsia" w:hAnsiTheme="minorHAnsi" w:cstheme="minorBidi"/>
          <w:noProof/>
          <w:sz w:val="22"/>
          <w:szCs w:val="22"/>
        </w:rPr>
      </w:pPr>
      <w:hyperlink w:anchor="_Toc101430353"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Rinuncia al riconoscimento di alcune componenti di costo</w:t>
        </w:r>
        <w:r w:rsidR="00E913DD">
          <w:rPr>
            <w:noProof/>
            <w:webHidden/>
          </w:rPr>
          <w:tab/>
        </w:r>
        <w:r w:rsidR="00E913DD">
          <w:rPr>
            <w:noProof/>
            <w:webHidden/>
          </w:rPr>
          <w:fldChar w:fldCharType="begin"/>
        </w:r>
        <w:r w:rsidR="00E913DD">
          <w:rPr>
            <w:noProof/>
            <w:webHidden/>
          </w:rPr>
          <w:instrText xml:space="preserve"> PAGEREF _Toc101430353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65FE5358" w14:textId="0E170DC5" w:rsidR="00E913DD" w:rsidRDefault="003E3369">
      <w:pPr>
        <w:pStyle w:val="Sommario2"/>
        <w:rPr>
          <w:rFonts w:asciiTheme="minorHAnsi" w:eastAsiaTheme="minorEastAsia" w:hAnsiTheme="minorHAnsi" w:cstheme="minorBidi"/>
          <w:noProof/>
          <w:sz w:val="22"/>
          <w:szCs w:val="22"/>
        </w:rPr>
      </w:pPr>
      <w:hyperlink w:anchor="_Toc101430354"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dei conguagli</w:t>
        </w:r>
        <w:r w:rsidR="00E913DD">
          <w:rPr>
            <w:noProof/>
            <w:webHidden/>
          </w:rPr>
          <w:tab/>
        </w:r>
        <w:r w:rsidR="00E913DD">
          <w:rPr>
            <w:noProof/>
            <w:webHidden/>
          </w:rPr>
          <w:fldChar w:fldCharType="begin"/>
        </w:r>
        <w:r w:rsidR="00E913DD">
          <w:rPr>
            <w:noProof/>
            <w:webHidden/>
          </w:rPr>
          <w:instrText xml:space="preserve"> PAGEREF _Toc101430354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68D04CE7" w14:textId="29B56763" w:rsidR="00E913DD" w:rsidRDefault="003E3369">
      <w:pPr>
        <w:pStyle w:val="Sommario2"/>
        <w:rPr>
          <w:rFonts w:asciiTheme="minorHAnsi" w:eastAsiaTheme="minorEastAsia" w:hAnsiTheme="minorHAnsi" w:cstheme="minorBidi"/>
          <w:noProof/>
          <w:sz w:val="22"/>
          <w:szCs w:val="22"/>
        </w:rPr>
      </w:pPr>
      <w:hyperlink w:anchor="_Toc101430355" w:history="1">
        <w:r w:rsidR="00E913DD" w:rsidRPr="00BC7D2C">
          <w:rPr>
            <w:rStyle w:val="Collegamentoipertestuale"/>
            <w:rFonts w:ascii="Garamond" w:eastAsia="Times" w:hAnsi="Garamond"/>
            <w:noProof/>
          </w:rPr>
          <w:t>5.8</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del valore delle entrate tariffarie che eccede il limite alla variazione annuale</w:t>
        </w:r>
        <w:r w:rsidR="00E913DD">
          <w:rPr>
            <w:noProof/>
            <w:webHidden/>
          </w:rPr>
          <w:tab/>
        </w:r>
        <w:r w:rsidR="00E913DD">
          <w:rPr>
            <w:noProof/>
            <w:webHidden/>
          </w:rPr>
          <w:fldChar w:fldCharType="begin"/>
        </w:r>
        <w:r w:rsidR="00E913DD">
          <w:rPr>
            <w:noProof/>
            <w:webHidden/>
          </w:rPr>
          <w:instrText xml:space="preserve"> PAGEREF _Toc101430355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1A233660" w14:textId="2E6F05F0" w:rsidR="00E913DD" w:rsidRDefault="003E3369">
      <w:pPr>
        <w:pStyle w:val="Sommario2"/>
        <w:rPr>
          <w:rFonts w:asciiTheme="minorHAnsi" w:eastAsiaTheme="minorEastAsia" w:hAnsiTheme="minorHAnsi" w:cstheme="minorBidi"/>
          <w:noProof/>
          <w:sz w:val="22"/>
          <w:szCs w:val="22"/>
        </w:rPr>
      </w:pPr>
      <w:hyperlink w:anchor="_Toc101430356" w:history="1">
        <w:r w:rsidR="00E913DD" w:rsidRPr="00BC7D2C">
          <w:rPr>
            <w:rStyle w:val="Collegamentoipertestuale"/>
            <w:rFonts w:ascii="Garamond" w:eastAsia="Times" w:hAnsi="Garamond"/>
            <w:noProof/>
          </w:rPr>
          <w:t>5.9</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Eventuale superamento del 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_Toc101430356 \h </w:instrText>
        </w:r>
        <w:r w:rsidR="00E913DD">
          <w:rPr>
            <w:noProof/>
            <w:webHidden/>
          </w:rPr>
        </w:r>
        <w:r w:rsidR="00E913DD">
          <w:rPr>
            <w:noProof/>
            <w:webHidden/>
          </w:rPr>
          <w:fldChar w:fldCharType="separate"/>
        </w:r>
        <w:r w:rsidR="00BE3408">
          <w:rPr>
            <w:noProof/>
            <w:webHidden/>
          </w:rPr>
          <w:t>16</w:t>
        </w:r>
        <w:r w:rsidR="00E913DD">
          <w:rPr>
            <w:noProof/>
            <w:webHidden/>
          </w:rPr>
          <w:fldChar w:fldCharType="end"/>
        </w:r>
      </w:hyperlink>
    </w:p>
    <w:p w14:paraId="06E8AC9E" w14:textId="53E9CF66" w:rsidR="00DB2094" w:rsidRPr="005D06F7" w:rsidRDefault="00DB2094" w:rsidP="00DB2094">
      <w:pPr>
        <w:rPr>
          <w:rFonts w:ascii="Garamond" w:hAnsi="Garamond"/>
        </w:rPr>
      </w:pPr>
      <w:r w:rsidRPr="005D06F7">
        <w:rPr>
          <w:rFonts w:ascii="Garamond" w:hAnsi="Garamond"/>
        </w:rPr>
        <w:fldChar w:fldCharType="end"/>
      </w:r>
    </w:p>
    <w:p w14:paraId="2732D54F" w14:textId="77777777" w:rsidR="00DB2094" w:rsidRPr="005D06F7" w:rsidRDefault="00DB2094" w:rsidP="00DB2094">
      <w:pPr>
        <w:pStyle w:val="Titolo1"/>
        <w:numPr>
          <w:ilvl w:val="0"/>
          <w:numId w:val="0"/>
        </w:numPr>
        <w:ind w:left="431"/>
        <w:rPr>
          <w:rFonts w:ascii="Garamond" w:hAnsi="Garamond"/>
          <w:sz w:val="24"/>
          <w:szCs w:val="24"/>
        </w:rPr>
      </w:pPr>
      <w:r w:rsidRPr="005D06F7">
        <w:rPr>
          <w:rFonts w:ascii="Garamond" w:hAnsi="Garamond"/>
          <w:sz w:val="24"/>
          <w:szCs w:val="24"/>
        </w:rPr>
        <w:br w:type="page"/>
      </w:r>
    </w:p>
    <w:p w14:paraId="642DFC1B" w14:textId="77777777" w:rsidR="00DB2094" w:rsidRDefault="00DB2094" w:rsidP="00DB2094">
      <w:pPr>
        <w:pStyle w:val="Titolo1"/>
        <w:numPr>
          <w:ilvl w:val="0"/>
          <w:numId w:val="0"/>
        </w:numPr>
        <w:ind w:left="432" w:hanging="432"/>
        <w:rPr>
          <w:rFonts w:ascii="Garamond" w:hAnsi="Garamond"/>
          <w:sz w:val="24"/>
          <w:szCs w:val="24"/>
        </w:rPr>
      </w:pPr>
      <w:bookmarkStart w:id="0" w:name="_Toc101430320"/>
      <w:r>
        <w:rPr>
          <w:rFonts w:ascii="Garamond" w:hAnsi="Garamond"/>
          <w:sz w:val="24"/>
          <w:szCs w:val="24"/>
        </w:rPr>
        <w:lastRenderedPageBreak/>
        <w:t xml:space="preserve">1 </w:t>
      </w:r>
      <w:r w:rsidRPr="00FA2BC6">
        <w:rPr>
          <w:rFonts w:ascii="Garamond" w:hAnsi="Garamond"/>
          <w:sz w:val="24"/>
          <w:szCs w:val="24"/>
        </w:rPr>
        <w:t>Premessa</w:t>
      </w:r>
      <w:bookmarkEnd w:id="0"/>
    </w:p>
    <w:p w14:paraId="261E4086" w14:textId="49E519D6" w:rsidR="004C7981" w:rsidRPr="003F135E" w:rsidRDefault="004C7981" w:rsidP="004C7981">
      <w:pPr>
        <w:rPr>
          <w:rFonts w:ascii="Garamond" w:hAnsi="Garamond"/>
          <w:lang w:eastAsia="en-GB"/>
        </w:rPr>
      </w:pPr>
      <w:r w:rsidRPr="003F135E">
        <w:rPr>
          <w:rFonts w:ascii="Garamond" w:hAnsi="Garamond"/>
          <w:lang w:eastAsia="en-GB"/>
        </w:rPr>
        <w:t>Nella presente relazione vengono illustrate le modalità attraverso le quali è stato definito il Piano</w:t>
      </w:r>
      <w:r w:rsidRPr="00B7328F">
        <w:rPr>
          <w:rFonts w:ascii="Garamond" w:hAnsi="Garamond"/>
          <w:lang w:eastAsia="en-GB"/>
        </w:rPr>
        <w:t xml:space="preserve"> </w:t>
      </w:r>
      <w:r w:rsidRPr="003F135E">
        <w:rPr>
          <w:rFonts w:ascii="Garamond" w:hAnsi="Garamond"/>
          <w:lang w:eastAsia="en-GB"/>
        </w:rPr>
        <w:t xml:space="preserve">economico e finanziario (PEF) </w:t>
      </w:r>
      <w:r>
        <w:rPr>
          <w:rFonts w:ascii="Garamond" w:hAnsi="Garamond"/>
          <w:lang w:eastAsia="en-GB"/>
        </w:rPr>
        <w:t>del quadriennio 2022-2025</w:t>
      </w:r>
      <w:r w:rsidRPr="003F135E">
        <w:rPr>
          <w:rFonts w:ascii="Garamond" w:hAnsi="Garamond"/>
          <w:lang w:eastAsia="en-GB"/>
        </w:rPr>
        <w:t xml:space="preserve"> per il servizio integrato dei rifiuti relativamente al Comune di </w:t>
      </w:r>
      <w:r w:rsidR="00FD3D63">
        <w:rPr>
          <w:rFonts w:ascii="Garamond" w:hAnsi="Garamond"/>
          <w:lang w:eastAsia="en-GB"/>
        </w:rPr>
        <w:t>MONTEFALCONE APPENNINO</w:t>
      </w:r>
      <w:r w:rsidRPr="003F135E">
        <w:rPr>
          <w:rFonts w:ascii="Garamond" w:hAnsi="Garamond"/>
          <w:lang w:eastAsia="en-GB"/>
        </w:rPr>
        <w:t xml:space="preserve"> in applicazione del MTR</w:t>
      </w:r>
      <w:r>
        <w:rPr>
          <w:rFonts w:ascii="Garamond" w:hAnsi="Garamond"/>
          <w:lang w:eastAsia="en-GB"/>
        </w:rPr>
        <w:t>-2</w:t>
      </w:r>
      <w:r w:rsidRPr="003F135E">
        <w:rPr>
          <w:rFonts w:ascii="Garamond" w:hAnsi="Garamond"/>
          <w:lang w:eastAsia="en-GB"/>
        </w:rPr>
        <w:t xml:space="preserve">, allegato A alla Deliberazione ARERA n. </w:t>
      </w:r>
      <w:r>
        <w:rPr>
          <w:rFonts w:ascii="Garamond" w:hAnsi="Garamond"/>
          <w:lang w:eastAsia="en-GB"/>
        </w:rPr>
        <w:t>363</w:t>
      </w:r>
      <w:r w:rsidRPr="003F135E">
        <w:rPr>
          <w:rFonts w:ascii="Garamond" w:hAnsi="Garamond"/>
          <w:lang w:eastAsia="en-GB"/>
        </w:rPr>
        <w:t>/20</w:t>
      </w:r>
      <w:r>
        <w:rPr>
          <w:rFonts w:ascii="Garamond" w:hAnsi="Garamond"/>
          <w:lang w:eastAsia="en-GB"/>
        </w:rPr>
        <w:t>21</w:t>
      </w:r>
      <w:r w:rsidRPr="003F135E">
        <w:rPr>
          <w:rFonts w:ascii="Garamond" w:hAnsi="Garamond"/>
          <w:lang w:eastAsia="en-GB"/>
        </w:rPr>
        <w:t>/R/RIF, e degli atti di ARERA (deliberazioni e determinazioni) successivamente intervenute a chiarimento ed a semplificazione del MTR</w:t>
      </w:r>
      <w:r>
        <w:rPr>
          <w:rFonts w:ascii="Garamond" w:hAnsi="Garamond"/>
          <w:lang w:eastAsia="en-GB"/>
        </w:rPr>
        <w:t>-2</w:t>
      </w:r>
      <w:r w:rsidRPr="003F135E">
        <w:rPr>
          <w:rFonts w:ascii="Garamond" w:hAnsi="Garamond"/>
          <w:lang w:eastAsia="en-GB"/>
        </w:rPr>
        <w:t xml:space="preserve"> stesso.</w:t>
      </w:r>
    </w:p>
    <w:p w14:paraId="719E12CB" w14:textId="77777777" w:rsidR="004C7981" w:rsidRPr="003F135E"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che si estende </w:t>
      </w:r>
      <w:r w:rsidRPr="00B7328F">
        <w:rPr>
          <w:rFonts w:ascii="Garamond" w:hAnsi="Garamond"/>
          <w:lang w:eastAsia="en-GB"/>
        </w:rPr>
        <w:t xml:space="preserve">nella Provincia di </w:t>
      </w:r>
      <w:r>
        <w:rPr>
          <w:rFonts w:ascii="Garamond" w:hAnsi="Garamond"/>
          <w:lang w:eastAsia="en-GB"/>
        </w:rPr>
        <w:t>Fermo</w:t>
      </w:r>
      <w:r w:rsidRPr="00B7328F">
        <w:rPr>
          <w:rFonts w:ascii="Garamond" w:hAnsi="Garamond"/>
          <w:lang w:eastAsia="en-GB"/>
        </w:rPr>
        <w:t xml:space="preserve"> e comprende </w:t>
      </w:r>
      <w:r>
        <w:rPr>
          <w:rFonts w:ascii="Garamond" w:hAnsi="Garamond"/>
          <w:lang w:eastAsia="en-GB"/>
        </w:rPr>
        <w:t xml:space="preserve">40 </w:t>
      </w:r>
      <w:r w:rsidRPr="00B7328F">
        <w:rPr>
          <w:rFonts w:ascii="Garamond" w:hAnsi="Garamond"/>
          <w:lang w:eastAsia="en-GB"/>
        </w:rPr>
        <w:t>Comuni</w:t>
      </w:r>
      <w:r w:rsidRPr="003F135E">
        <w:rPr>
          <w:rFonts w:ascii="Garamond" w:hAnsi="Garamond"/>
          <w:lang w:eastAsia="en-GB"/>
        </w:rPr>
        <w:t xml:space="preserve">, al momento non </w:t>
      </w:r>
      <w:r w:rsidRPr="00B7328F">
        <w:rPr>
          <w:rFonts w:ascii="Garamond" w:hAnsi="Garamond"/>
          <w:lang w:eastAsia="en-GB"/>
        </w:rPr>
        <w:t>è presente</w:t>
      </w:r>
      <w:r w:rsidRPr="003F135E">
        <w:rPr>
          <w:rFonts w:ascii="Garamond" w:hAnsi="Garamond"/>
          <w:lang w:eastAsia="en-GB"/>
        </w:rPr>
        <w:t xml:space="preserve"> un Gestore unico e conseguentemente in esso vi opera ancora una pluralità di gestori</w:t>
      </w:r>
      <w:r>
        <w:rPr>
          <w:rFonts w:ascii="Garamond" w:hAnsi="Garamond"/>
          <w:lang w:eastAsia="en-GB"/>
        </w:rPr>
        <w:t>.</w:t>
      </w:r>
    </w:p>
    <w:p w14:paraId="5843E5D6" w14:textId="5B37C68C" w:rsidR="004C7981" w:rsidRPr="0081054F"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i </w:t>
      </w:r>
      <w:r w:rsidRPr="0081054F">
        <w:rPr>
          <w:rFonts w:ascii="Garamond" w:hAnsi="Garamond"/>
          <w:lang w:eastAsia="en-GB"/>
        </w:rPr>
        <w:t>corrispettivi tariffari del servizio integrato dei rifiuti sono differenziati su base comunale e pertanto, come chiarito dalla Determinazione n. 02/DRIF/202</w:t>
      </w:r>
      <w:r w:rsidR="00B81C96">
        <w:rPr>
          <w:rFonts w:ascii="Garamond" w:hAnsi="Garamond"/>
          <w:lang w:eastAsia="en-GB"/>
        </w:rPr>
        <w:t>1</w:t>
      </w:r>
      <w:r w:rsidRPr="0081054F">
        <w:rPr>
          <w:rFonts w:ascii="Garamond" w:hAnsi="Garamond"/>
          <w:lang w:eastAsia="en-GB"/>
        </w:rPr>
        <w:t>:</w:t>
      </w:r>
    </w:p>
    <w:p w14:paraId="3FD538C1"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l’ambito di riferimento per l’applicazione del MTR coincide con l’ambito tariffario comunale;</w:t>
      </w:r>
    </w:p>
    <w:p w14:paraId="71EF212C" w14:textId="0DA04942"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il limite alla crescita annuale delle entrate tariffarie di cui all’art</w:t>
      </w:r>
      <w:r w:rsidR="003B6B4C">
        <w:rPr>
          <w:rFonts w:ascii="Garamond" w:hAnsi="Garamond"/>
          <w:sz w:val="24"/>
          <w:szCs w:val="24"/>
          <w:lang w:eastAsia="en-GB"/>
        </w:rPr>
        <w:t>.</w:t>
      </w:r>
      <w:r w:rsidRPr="0081054F">
        <w:rPr>
          <w:rFonts w:ascii="Garamond" w:hAnsi="Garamond"/>
          <w:sz w:val="24"/>
          <w:szCs w:val="24"/>
          <w:lang w:eastAsia="en-GB"/>
        </w:rPr>
        <w:t xml:space="preserve"> 4 della deliberazione </w:t>
      </w:r>
      <w:r w:rsidR="00B81C96">
        <w:rPr>
          <w:rFonts w:ascii="Garamond" w:hAnsi="Garamond"/>
          <w:sz w:val="24"/>
          <w:szCs w:val="24"/>
          <w:lang w:eastAsia="en-GB"/>
        </w:rPr>
        <w:t>363</w:t>
      </w:r>
      <w:r w:rsidRPr="0081054F">
        <w:rPr>
          <w:rFonts w:ascii="Garamond" w:hAnsi="Garamond"/>
          <w:sz w:val="24"/>
          <w:szCs w:val="24"/>
          <w:lang w:eastAsia="en-GB"/>
        </w:rPr>
        <w:t>/20</w:t>
      </w:r>
      <w:r w:rsidR="00B81C96">
        <w:rPr>
          <w:rFonts w:ascii="Garamond" w:hAnsi="Garamond"/>
          <w:sz w:val="24"/>
          <w:szCs w:val="24"/>
          <w:lang w:eastAsia="en-GB"/>
        </w:rPr>
        <w:t>21</w:t>
      </w:r>
      <w:r w:rsidRPr="0081054F">
        <w:rPr>
          <w:rFonts w:ascii="Garamond" w:hAnsi="Garamond"/>
          <w:sz w:val="24"/>
          <w:szCs w:val="24"/>
          <w:lang w:eastAsia="en-GB"/>
        </w:rPr>
        <w:t>/R/RIF si applica con riferimento al totale delle entrate tariffarie relative ad ogni singolo Comune.</w:t>
      </w:r>
    </w:p>
    <w:p w14:paraId="768FFED3" w14:textId="302E8562" w:rsidR="004C7981" w:rsidRDefault="004C7981" w:rsidP="004C7981">
      <w:pPr>
        <w:rPr>
          <w:rFonts w:ascii="Garamond" w:hAnsi="Garamond"/>
          <w:lang w:eastAsia="en-GB"/>
        </w:rPr>
      </w:pPr>
      <w:r w:rsidRPr="003F135E">
        <w:rPr>
          <w:rFonts w:ascii="Garamond" w:hAnsi="Garamond"/>
          <w:lang w:eastAsia="en-GB"/>
        </w:rPr>
        <w:t>Con riferimento ai contenuti informativi circa il perimetro del servizio, le caratteristiche del Servizio ed ogni altro elemento informativo richiesto nello “</w:t>
      </w:r>
      <w:r w:rsidRPr="00B7328F">
        <w:rPr>
          <w:rFonts w:ascii="Garamond" w:hAnsi="Garamond"/>
          <w:i/>
          <w:iCs/>
          <w:lang w:eastAsia="en-GB"/>
        </w:rPr>
        <w:t>schema tipo di relazione d’accompagnamento</w:t>
      </w:r>
      <w:r w:rsidRPr="003F135E">
        <w:rPr>
          <w:rFonts w:ascii="Garamond" w:hAnsi="Garamond"/>
          <w:lang w:eastAsia="en-GB"/>
        </w:rPr>
        <w:t>”</w:t>
      </w:r>
      <w:r w:rsidR="00A269C9">
        <w:rPr>
          <w:rFonts w:ascii="Garamond" w:hAnsi="Garamond"/>
          <w:lang w:eastAsia="en-GB"/>
        </w:rPr>
        <w:t xml:space="preserve">, </w:t>
      </w:r>
      <w:r w:rsidRPr="0081054F">
        <w:rPr>
          <w:rFonts w:ascii="Garamond" w:hAnsi="Garamond"/>
          <w:lang w:eastAsia="en-GB"/>
        </w:rPr>
        <w:t>si rimanda integralmente ai documenti:</w:t>
      </w:r>
    </w:p>
    <w:p w14:paraId="0D2FCA09" w14:textId="4130FC49" w:rsidR="004C7981" w:rsidRPr="00217AE0"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 xml:space="preserve">Relazione d’accompagnamento trasmessa da </w:t>
      </w:r>
      <w:r w:rsidR="007703AB">
        <w:rPr>
          <w:rFonts w:ascii="Garamond" w:hAnsi="Garamond"/>
          <w:sz w:val="24"/>
          <w:szCs w:val="24"/>
          <w:lang w:eastAsia="en-GB"/>
        </w:rPr>
        <w:t>SOECO SRL</w:t>
      </w:r>
      <w:r w:rsidRPr="0081054F">
        <w:rPr>
          <w:rFonts w:ascii="Garamond" w:hAnsi="Garamond"/>
          <w:sz w:val="24"/>
          <w:szCs w:val="24"/>
          <w:lang w:eastAsia="en-GB"/>
        </w:rPr>
        <w:t>, Gestore del servizio presso il Comune in esame, Allegato “A” alla presente relazione a formarne parte integrante e sostanziale;</w:t>
      </w:r>
    </w:p>
    <w:p w14:paraId="7D66659A"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Relazione d’accompagnamento trasmessa dal Comune, Allegato “</w:t>
      </w:r>
      <w:r>
        <w:rPr>
          <w:rFonts w:ascii="Garamond" w:hAnsi="Garamond"/>
          <w:sz w:val="24"/>
          <w:szCs w:val="24"/>
          <w:lang w:eastAsia="en-GB"/>
        </w:rPr>
        <w:t>B</w:t>
      </w:r>
      <w:r w:rsidRPr="0081054F">
        <w:rPr>
          <w:rFonts w:ascii="Garamond" w:hAnsi="Garamond"/>
          <w:sz w:val="24"/>
          <w:szCs w:val="24"/>
          <w:lang w:eastAsia="en-GB"/>
        </w:rPr>
        <w:t>” alla presente relazione a formarne parte integrante e sostanziale.</w:t>
      </w:r>
    </w:p>
    <w:p w14:paraId="548B0ED7" w14:textId="03BFC2E6" w:rsidR="001A46C1" w:rsidRDefault="001A46C1" w:rsidP="004C7981">
      <w:pPr>
        <w:rPr>
          <w:rFonts w:ascii="Garamond" w:hAnsi="Garamond"/>
          <w:lang w:eastAsia="en-GB"/>
        </w:rPr>
      </w:pPr>
      <w:bookmarkStart w:id="1" w:name="_Toc59516249"/>
      <w:r w:rsidRPr="001A46C1">
        <w:rPr>
          <w:rFonts w:ascii="Garamond" w:hAnsi="Garamond"/>
          <w:lang w:eastAsia="en-GB"/>
        </w:rPr>
        <w:t>Infine</w:t>
      </w:r>
      <w:r w:rsidR="00A269C9">
        <w:rPr>
          <w:rFonts w:ascii="Garamond" w:hAnsi="Garamond"/>
          <w:lang w:eastAsia="en-GB"/>
        </w:rPr>
        <w:t>,</w:t>
      </w:r>
      <w:r w:rsidRPr="001A46C1">
        <w:rPr>
          <w:rFonts w:ascii="Garamond" w:hAnsi="Garamond"/>
          <w:lang w:eastAsia="en-GB"/>
        </w:rPr>
        <w:t xml:space="preserve"> si riportano, coerentemente con le indicazioni dell’art. 7.5 della Deliberazione ARERA n. 363/2021/R/RIF, le “</w:t>
      </w:r>
      <w:r w:rsidRPr="001A46C1">
        <w:rPr>
          <w:rFonts w:ascii="Garamond" w:hAnsi="Garamond"/>
          <w:i/>
          <w:iCs/>
          <w:lang w:eastAsia="en-GB"/>
        </w:rPr>
        <w:t>pertinenti determinazioni</w:t>
      </w:r>
      <w:r w:rsidRPr="001A46C1">
        <w:rPr>
          <w:rFonts w:ascii="Garamond" w:hAnsi="Garamond"/>
          <w:lang w:eastAsia="en-GB"/>
        </w:rPr>
        <w:t>” assunte dall’Ente Territorialmente competente ai fini della determinazione del PEF 2022-2025.</w:t>
      </w:r>
    </w:p>
    <w:p w14:paraId="38F70D2E" w14:textId="3737036C" w:rsidR="004C7981" w:rsidRPr="008C6AF0" w:rsidRDefault="004C7981" w:rsidP="004C7981">
      <w:pPr>
        <w:rPr>
          <w:rFonts w:ascii="Garamond" w:hAnsi="Garamond"/>
          <w:lang w:eastAsia="en-GB"/>
        </w:rPr>
      </w:pPr>
      <w:r w:rsidRPr="003F135E">
        <w:rPr>
          <w:rFonts w:ascii="Garamond" w:hAnsi="Garamond"/>
          <w:lang w:eastAsia="en-GB"/>
        </w:rPr>
        <w:t>Relativamente allo schema tipo del PEF del Comune, occorre specificare che</w:t>
      </w:r>
      <w:r w:rsidRPr="00B7328F">
        <w:rPr>
          <w:rFonts w:ascii="Garamond" w:hAnsi="Garamond"/>
          <w:lang w:eastAsia="en-GB"/>
        </w:rPr>
        <w:t xml:space="preserve"> è stato utilizzato lo “</w:t>
      </w:r>
      <w:r w:rsidRPr="00D67A08">
        <w:rPr>
          <w:rFonts w:ascii="Garamond" w:hAnsi="Garamond"/>
          <w:i/>
          <w:iCs/>
          <w:lang w:eastAsia="en-GB"/>
        </w:rPr>
        <w:t>schema tipo del PEF</w:t>
      </w:r>
      <w:r w:rsidRPr="00B7328F">
        <w:rPr>
          <w:rFonts w:ascii="Garamond" w:hAnsi="Garamond"/>
          <w:lang w:eastAsia="en-GB"/>
        </w:rPr>
        <w:t>”</w:t>
      </w:r>
      <w:r w:rsidR="001A46C1">
        <w:rPr>
          <w:rFonts w:ascii="Garamond" w:hAnsi="Garamond"/>
          <w:lang w:eastAsia="en-GB"/>
        </w:rPr>
        <w:t xml:space="preserve">, contenuto all’interno del tool di calcolo </w:t>
      </w:r>
      <w:r w:rsidRPr="00B7328F">
        <w:rPr>
          <w:rFonts w:ascii="Garamond" w:hAnsi="Garamond"/>
          <w:lang w:eastAsia="en-GB"/>
        </w:rPr>
        <w:t>di cui all’A</w:t>
      </w:r>
      <w:r w:rsidR="001A46C1">
        <w:rPr>
          <w:rFonts w:ascii="Garamond" w:hAnsi="Garamond"/>
          <w:lang w:eastAsia="en-GB"/>
        </w:rPr>
        <w:t>llegato</w:t>
      </w:r>
      <w:r w:rsidRPr="00B7328F">
        <w:rPr>
          <w:rFonts w:ascii="Garamond" w:hAnsi="Garamond"/>
          <w:lang w:eastAsia="en-GB"/>
        </w:rPr>
        <w:t xml:space="preserve"> 1 </w:t>
      </w:r>
      <w:bookmarkEnd w:id="1"/>
      <w:r w:rsidR="001A46C1">
        <w:rPr>
          <w:rFonts w:ascii="Garamond" w:hAnsi="Garamond"/>
          <w:lang w:eastAsia="en-GB"/>
        </w:rPr>
        <w:t>della Determinazione Arera n. 2/2021/R/Rif.</w:t>
      </w:r>
    </w:p>
    <w:p w14:paraId="4058B4D6" w14:textId="77777777" w:rsidR="004C7981" w:rsidRPr="004C7981" w:rsidRDefault="004C7981" w:rsidP="004C7981"/>
    <w:p w14:paraId="0470CA86" w14:textId="77777777" w:rsidR="00DB2094" w:rsidRDefault="00DB2094" w:rsidP="00DB2094">
      <w:pPr>
        <w:pStyle w:val="Titolo2"/>
        <w:rPr>
          <w:rFonts w:ascii="Garamond" w:hAnsi="Garamond"/>
        </w:rPr>
      </w:pPr>
      <w:bookmarkStart w:id="2" w:name="_Toc101430321"/>
      <w:r>
        <w:rPr>
          <w:rFonts w:ascii="Garamond" w:hAnsi="Garamond"/>
        </w:rPr>
        <w:t>Comuni ricompresi nell’ambito tariffario</w:t>
      </w:r>
      <w:bookmarkEnd w:id="2"/>
    </w:p>
    <w:p w14:paraId="7616328B" w14:textId="75FF568A" w:rsidR="00DB2094" w:rsidRPr="00AA3CA5" w:rsidRDefault="00DB2094" w:rsidP="00DB2094">
      <w:pPr>
        <w:rPr>
          <w:rFonts w:ascii="Garamond" w:hAnsi="Garamond"/>
          <w:lang w:eastAsia="en-GB"/>
        </w:rPr>
      </w:pPr>
      <w:r w:rsidRPr="00AA3CA5">
        <w:rPr>
          <w:rFonts w:ascii="Garamond" w:hAnsi="Garamond"/>
          <w:lang w:eastAsia="en-GB"/>
        </w:rPr>
        <w:t xml:space="preserve">L’ambito tariffario di riferimento comprende il solo </w:t>
      </w:r>
      <w:r w:rsidR="001A46C1">
        <w:rPr>
          <w:rFonts w:ascii="Garamond" w:hAnsi="Garamond"/>
          <w:lang w:eastAsia="en-GB"/>
        </w:rPr>
        <w:t xml:space="preserve">Comune di </w:t>
      </w:r>
      <w:r w:rsidR="00FD3D63">
        <w:rPr>
          <w:rFonts w:ascii="Garamond" w:hAnsi="Garamond"/>
          <w:lang w:eastAsia="en-GB"/>
        </w:rPr>
        <w:t>MONTEFALCONE APPENNINO</w:t>
      </w:r>
      <w:r>
        <w:rPr>
          <w:rFonts w:ascii="Garamond" w:hAnsi="Garamond"/>
          <w:lang w:eastAsia="en-GB"/>
        </w:rPr>
        <w:t>.</w:t>
      </w:r>
    </w:p>
    <w:p w14:paraId="4C9E03B8" w14:textId="77777777" w:rsidR="00DB2094" w:rsidRPr="00AA3CA5" w:rsidRDefault="00DB2094" w:rsidP="00DB2094">
      <w:pPr>
        <w:pStyle w:val="Titolo2"/>
        <w:rPr>
          <w:rFonts w:ascii="Garamond" w:hAnsi="Garamond"/>
        </w:rPr>
      </w:pPr>
      <w:bookmarkStart w:id="3" w:name="_Toc101430322"/>
      <w:r w:rsidRPr="00AA3CA5">
        <w:rPr>
          <w:rFonts w:ascii="Garamond" w:hAnsi="Garamond"/>
        </w:rPr>
        <w:t>Soggetti gestori per ciascun ambito tariffario</w:t>
      </w:r>
      <w:bookmarkEnd w:id="3"/>
    </w:p>
    <w:p w14:paraId="6501822F" w14:textId="442E9E83" w:rsidR="00DB2094" w:rsidRDefault="00DB2094" w:rsidP="00DB2094">
      <w:pPr>
        <w:rPr>
          <w:rFonts w:ascii="Garamond" w:hAnsi="Garamond"/>
          <w:lang w:eastAsia="en-GB"/>
        </w:rPr>
      </w:pPr>
      <w:r w:rsidRPr="00AA3CA5">
        <w:rPr>
          <w:rFonts w:ascii="Garamond" w:hAnsi="Garamond"/>
          <w:lang w:eastAsia="en-GB"/>
        </w:rPr>
        <w:t xml:space="preserve">Nell’ambito tariffario di riferimento, i soggetti gestori così come individuati dal Mtr-2 sono </w:t>
      </w:r>
      <w:r>
        <w:rPr>
          <w:rFonts w:ascii="Garamond" w:hAnsi="Garamond"/>
          <w:lang w:eastAsia="en-GB"/>
        </w:rPr>
        <w:t xml:space="preserve">la Società </w:t>
      </w:r>
      <w:r w:rsidR="007703AB">
        <w:rPr>
          <w:rFonts w:ascii="Garamond" w:hAnsi="Garamond"/>
          <w:lang w:eastAsia="en-GB"/>
        </w:rPr>
        <w:t>SOECO SRL</w:t>
      </w:r>
      <w:r>
        <w:rPr>
          <w:rFonts w:ascii="Garamond" w:hAnsi="Garamond"/>
          <w:lang w:eastAsia="en-GB"/>
        </w:rPr>
        <w:t xml:space="preserve"> </w:t>
      </w:r>
      <w:r w:rsidRPr="00AA3CA5">
        <w:rPr>
          <w:rFonts w:ascii="Garamond" w:hAnsi="Garamond"/>
          <w:lang w:eastAsia="en-GB"/>
        </w:rPr>
        <w:t xml:space="preserve">e lo stesso </w:t>
      </w:r>
      <w:r w:rsidR="001A46C1">
        <w:rPr>
          <w:rFonts w:ascii="Garamond" w:hAnsi="Garamond"/>
          <w:lang w:eastAsia="en-GB"/>
        </w:rPr>
        <w:t xml:space="preserve">Comune di </w:t>
      </w:r>
      <w:r w:rsidR="00FD3D63">
        <w:rPr>
          <w:rFonts w:ascii="Garamond" w:hAnsi="Garamond"/>
          <w:lang w:eastAsia="en-GB"/>
        </w:rPr>
        <w:t>MONTEFALCONE APPENNINO</w:t>
      </w:r>
      <w:r w:rsidRPr="00AA3CA5">
        <w:rPr>
          <w:rFonts w:ascii="Garamond" w:hAnsi="Garamond"/>
          <w:lang w:eastAsia="en-GB"/>
        </w:rPr>
        <w:t>.</w:t>
      </w:r>
    </w:p>
    <w:p w14:paraId="05EC24D6" w14:textId="77777777" w:rsidR="00DB2094" w:rsidRDefault="00DB2094" w:rsidP="00DB2094">
      <w:pPr>
        <w:pStyle w:val="Titolo2"/>
        <w:rPr>
          <w:rFonts w:ascii="Garamond" w:hAnsi="Garamond"/>
        </w:rPr>
      </w:pPr>
      <w:bookmarkStart w:id="4" w:name="_Toc101430323"/>
      <w:r>
        <w:rPr>
          <w:rFonts w:ascii="Garamond" w:hAnsi="Garamond"/>
        </w:rPr>
        <w:t>Impianti di chiusura del ciclo del gestore integrato</w:t>
      </w:r>
      <w:bookmarkEnd w:id="4"/>
    </w:p>
    <w:p w14:paraId="4F4DDE76" w14:textId="77777777" w:rsidR="00DB2094" w:rsidRPr="00AA3CA5" w:rsidRDefault="00DB2094" w:rsidP="00DB2094">
      <w:pPr>
        <w:rPr>
          <w:rFonts w:ascii="Garamond" w:hAnsi="Garamond"/>
          <w:lang w:eastAsia="en-GB"/>
        </w:rPr>
      </w:pPr>
      <w:r w:rsidRPr="00AA3CA5">
        <w:rPr>
          <w:rFonts w:ascii="Garamond" w:hAnsi="Garamond"/>
          <w:lang w:eastAsia="en-GB"/>
        </w:rPr>
        <w:t>All’interno dell’ambito tariffario non sono presenti impianti di chiusura del ciclo del gestore integrato.</w:t>
      </w:r>
    </w:p>
    <w:p w14:paraId="795C41F6" w14:textId="77777777" w:rsidR="00DB2094" w:rsidRDefault="00DB2094" w:rsidP="00DB2094">
      <w:pPr>
        <w:pStyle w:val="Titolo2"/>
        <w:rPr>
          <w:rFonts w:ascii="Garamond" w:hAnsi="Garamond"/>
        </w:rPr>
      </w:pPr>
      <w:bookmarkStart w:id="5" w:name="_Toc101430324"/>
      <w:r>
        <w:rPr>
          <w:rFonts w:ascii="Garamond" w:hAnsi="Garamond"/>
        </w:rPr>
        <w:t>Documentazione per ciascun ambito tariffario</w:t>
      </w:r>
      <w:bookmarkEnd w:id="5"/>
    </w:p>
    <w:p w14:paraId="635B6630" w14:textId="1D522BCD" w:rsidR="00DB2094" w:rsidRPr="007676DE" w:rsidRDefault="00041FCC" w:rsidP="00DB2094">
      <w:pPr>
        <w:rPr>
          <w:rFonts w:ascii="Garamond" w:hAnsi="Garamond"/>
          <w:lang w:eastAsia="en-GB"/>
        </w:rPr>
      </w:pPr>
      <w:r>
        <w:rPr>
          <w:rFonts w:ascii="Garamond" w:hAnsi="Garamond"/>
          <w:lang w:eastAsia="en-GB"/>
        </w:rPr>
        <w:t>I</w:t>
      </w:r>
      <w:r w:rsidR="00DB2094" w:rsidRPr="007676DE">
        <w:rPr>
          <w:rFonts w:ascii="Garamond" w:hAnsi="Garamond"/>
          <w:lang w:eastAsia="en-GB"/>
        </w:rPr>
        <w:t xml:space="preserve">l </w:t>
      </w:r>
      <w:r w:rsidR="001A46C1">
        <w:rPr>
          <w:rFonts w:ascii="Garamond" w:hAnsi="Garamond"/>
          <w:lang w:eastAsia="en-GB"/>
        </w:rPr>
        <w:t xml:space="preserve">Comune di </w:t>
      </w:r>
      <w:r w:rsidR="00FD3D63">
        <w:rPr>
          <w:rFonts w:ascii="Garamond" w:hAnsi="Garamond"/>
          <w:lang w:eastAsia="en-GB"/>
        </w:rPr>
        <w:t>MONTEFALCONE APPENNINO</w:t>
      </w:r>
      <w:r>
        <w:rPr>
          <w:rFonts w:ascii="Garamond" w:hAnsi="Garamond"/>
          <w:lang w:eastAsia="en-GB"/>
        </w:rPr>
        <w:t xml:space="preserve"> e il soggetto gestore </w:t>
      </w:r>
      <w:r w:rsidR="007703AB">
        <w:rPr>
          <w:rFonts w:ascii="Garamond" w:hAnsi="Garamond"/>
          <w:lang w:eastAsia="en-GB"/>
        </w:rPr>
        <w:t>SOECO SRL</w:t>
      </w:r>
      <w:r>
        <w:rPr>
          <w:rFonts w:ascii="Garamond" w:hAnsi="Garamond"/>
          <w:lang w:eastAsia="en-GB"/>
        </w:rPr>
        <w:t xml:space="preserve">, hanno trasmesso </w:t>
      </w:r>
      <w:r w:rsidR="00BD1D27">
        <w:rPr>
          <w:rFonts w:ascii="Garamond" w:hAnsi="Garamond"/>
          <w:lang w:eastAsia="en-GB"/>
        </w:rPr>
        <w:t>alla scrivente ATA</w:t>
      </w:r>
      <w:r w:rsidR="00DB2094" w:rsidRPr="007676DE">
        <w:rPr>
          <w:rFonts w:ascii="Garamond" w:hAnsi="Garamond"/>
          <w:lang w:eastAsia="en-GB"/>
        </w:rPr>
        <w:t>, in qualità di Ente territorialmente competente, la seguente documentazione:</w:t>
      </w:r>
    </w:p>
    <w:p w14:paraId="446C27F6"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Pef cd. “</w:t>
      </w:r>
      <w:r w:rsidRPr="007676DE">
        <w:rPr>
          <w:rFonts w:ascii="Garamond" w:hAnsi="Garamond"/>
          <w:i/>
          <w:iCs/>
          <w:sz w:val="24"/>
          <w:szCs w:val="24"/>
          <w:lang w:eastAsia="en-GB"/>
        </w:rPr>
        <w:t>grezzo</w:t>
      </w:r>
      <w:r w:rsidRPr="007676DE">
        <w:rPr>
          <w:rFonts w:ascii="Garamond" w:hAnsi="Garamond"/>
          <w:sz w:val="24"/>
          <w:szCs w:val="24"/>
          <w:lang w:eastAsia="en-GB"/>
        </w:rPr>
        <w:t xml:space="preserve">” redatto sulla base dello schema di cui al </w:t>
      </w:r>
      <w:r w:rsidRPr="009D1F2C">
        <w:rPr>
          <w:rFonts w:ascii="Garamond" w:hAnsi="Garamond"/>
          <w:i/>
          <w:iCs/>
          <w:sz w:val="24"/>
          <w:szCs w:val="24"/>
          <w:lang w:eastAsia="en-GB"/>
        </w:rPr>
        <w:t>tool</w:t>
      </w:r>
      <w:r w:rsidRPr="007676DE">
        <w:rPr>
          <w:rFonts w:ascii="Garamond" w:hAnsi="Garamond"/>
          <w:sz w:val="24"/>
          <w:szCs w:val="24"/>
          <w:lang w:eastAsia="en-GB"/>
        </w:rPr>
        <w:t xml:space="preserve"> di calcolo allegato alla Determinazione Arera n. 2/2021/R/Rif;</w:t>
      </w:r>
    </w:p>
    <w:p w14:paraId="0445F11F"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lastRenderedPageBreak/>
        <w:t>Relazione di accompagnamento redatta sulla base dello schema di cui all’allegato n. 2 alla menzionata Determinazione n. 2/2021;</w:t>
      </w:r>
    </w:p>
    <w:p w14:paraId="0A3FE332" w14:textId="77777777" w:rsidR="00DB2094"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Dichiarazione di veridicità redatta sulla base dello schema di cui all’allegato n. 2 alla menzionata Determinazione n. 2/2021</w:t>
      </w:r>
      <w:r>
        <w:rPr>
          <w:rFonts w:ascii="Garamond" w:hAnsi="Garamond"/>
          <w:sz w:val="24"/>
          <w:szCs w:val="24"/>
          <w:lang w:eastAsia="en-GB"/>
        </w:rPr>
        <w:t>;</w:t>
      </w:r>
    </w:p>
    <w:p w14:paraId="4FFB99BA" w14:textId="77777777" w:rsidR="00DB2094" w:rsidRPr="009D1F2C" w:rsidRDefault="00DB2094" w:rsidP="00DB2094">
      <w:pPr>
        <w:pStyle w:val="Paragrafoelenco"/>
        <w:numPr>
          <w:ilvl w:val="0"/>
          <w:numId w:val="18"/>
        </w:numPr>
        <w:jc w:val="both"/>
        <w:rPr>
          <w:rFonts w:ascii="Garamond" w:hAnsi="Garamond"/>
          <w:sz w:val="24"/>
          <w:szCs w:val="24"/>
          <w:lang w:eastAsia="en-GB"/>
        </w:rPr>
      </w:pPr>
      <w:r>
        <w:rPr>
          <w:rFonts w:ascii="Garamond" w:hAnsi="Garamond"/>
          <w:sz w:val="24"/>
          <w:szCs w:val="24"/>
          <w:lang w:eastAsia="en-GB"/>
        </w:rPr>
        <w:t>Documentazione contabile sottesa alla determinazione dei costi inseriti all’interno del Piano.</w:t>
      </w:r>
    </w:p>
    <w:p w14:paraId="3B8CB966" w14:textId="77777777" w:rsidR="00DB2094" w:rsidRPr="00AA3CA5" w:rsidRDefault="00DB2094" w:rsidP="00DB2094">
      <w:pPr>
        <w:rPr>
          <w:rFonts w:ascii="Garamond" w:hAnsi="Garamond"/>
          <w:lang w:eastAsia="en-GB"/>
        </w:rPr>
      </w:pPr>
    </w:p>
    <w:p w14:paraId="20B14E75" w14:textId="77777777" w:rsidR="00DB2094" w:rsidRDefault="00DB2094" w:rsidP="00DB2094">
      <w:pPr>
        <w:pStyle w:val="Titolo1"/>
        <w:ind w:left="431" w:hanging="431"/>
        <w:rPr>
          <w:rFonts w:ascii="Garamond" w:hAnsi="Garamond"/>
          <w:sz w:val="24"/>
          <w:szCs w:val="24"/>
        </w:rPr>
      </w:pPr>
      <w:bookmarkStart w:id="6" w:name="_Toc101430325"/>
      <w:r>
        <w:rPr>
          <w:rFonts w:ascii="Garamond" w:hAnsi="Garamond"/>
          <w:sz w:val="24"/>
          <w:szCs w:val="24"/>
        </w:rPr>
        <w:t>Descrizione dei servizi forniti</w:t>
      </w:r>
      <w:bookmarkEnd w:id="6"/>
    </w:p>
    <w:p w14:paraId="4D1BA529" w14:textId="77777777" w:rsidR="00DB2094" w:rsidRPr="005E23D8" w:rsidRDefault="00DB2094" w:rsidP="00DB2094">
      <w:pPr>
        <w:pStyle w:val="Titolo2"/>
        <w:rPr>
          <w:rFonts w:ascii="Garamond" w:hAnsi="Garamond"/>
        </w:rPr>
      </w:pPr>
      <w:bookmarkStart w:id="7" w:name="_Toc101430326"/>
      <w:r>
        <w:rPr>
          <w:rFonts w:ascii="Garamond" w:hAnsi="Garamond"/>
        </w:rPr>
        <w:t>Perimetro della gestione e servizi forniti</w:t>
      </w:r>
      <w:bookmarkEnd w:id="7"/>
    </w:p>
    <w:p w14:paraId="0DC4B825" w14:textId="2FD9C0ED" w:rsidR="00BD1D27" w:rsidRDefault="00DB2094" w:rsidP="00DB2094">
      <w:pPr>
        <w:rPr>
          <w:rFonts w:ascii="Garamond" w:hAnsi="Garamond"/>
        </w:rPr>
      </w:pPr>
      <w:r w:rsidRPr="00CE0F82">
        <w:rPr>
          <w:rFonts w:ascii="Garamond" w:hAnsi="Garamond"/>
        </w:rPr>
        <w:t>Per quanto concerne la descrizione del perimetro della gestione e dei servizi forniti, si rimanda all</w:t>
      </w:r>
      <w:r w:rsidR="00BD1D27">
        <w:rPr>
          <w:rFonts w:ascii="Garamond" w:hAnsi="Garamond"/>
        </w:rPr>
        <w:t>e</w:t>
      </w:r>
      <w:r w:rsidRPr="00CE0F82">
        <w:rPr>
          <w:rFonts w:ascii="Garamond" w:hAnsi="Garamond"/>
        </w:rPr>
        <w:t xml:space="preserve"> Relazione di Accompagnamento trasmessa dal gestore </w:t>
      </w:r>
      <w:r w:rsidR="007703AB">
        <w:rPr>
          <w:rFonts w:ascii="Garamond" w:hAnsi="Garamond"/>
        </w:rPr>
        <w:t>SOECO SRL</w:t>
      </w:r>
      <w:r>
        <w:rPr>
          <w:rFonts w:ascii="Garamond" w:hAnsi="Garamond"/>
        </w:rPr>
        <w:t>,</w:t>
      </w:r>
      <w:r w:rsidR="00BD1D27">
        <w:rPr>
          <w:rFonts w:ascii="Garamond" w:hAnsi="Garamond"/>
        </w:rPr>
        <w:t xml:space="preserve"> e dal Comune di </w:t>
      </w:r>
      <w:r w:rsidR="00FD3D63">
        <w:rPr>
          <w:rFonts w:ascii="Garamond" w:hAnsi="Garamond"/>
        </w:rPr>
        <w:t>MONTEFALCONE APPENNINO</w:t>
      </w:r>
      <w:r w:rsidR="00BD1D27">
        <w:rPr>
          <w:rFonts w:ascii="Garamond" w:hAnsi="Garamond"/>
        </w:rPr>
        <w:t xml:space="preserve">. </w:t>
      </w:r>
    </w:p>
    <w:p w14:paraId="458A98BD" w14:textId="6470D506" w:rsidR="00DB2094" w:rsidRDefault="00DB2094" w:rsidP="00DB2094">
      <w:pPr>
        <w:rPr>
          <w:rFonts w:ascii="Garamond" w:hAnsi="Garamond" w:cs="Arial"/>
          <w:bCs/>
          <w:kern w:val="32"/>
        </w:rPr>
      </w:pPr>
      <w:r>
        <w:rPr>
          <w:rFonts w:ascii="Garamond" w:hAnsi="Garamond" w:cs="Arial"/>
          <w:bCs/>
          <w:kern w:val="32"/>
        </w:rPr>
        <w:t xml:space="preserve">Per quanto concerne la situazione giuridico-patrimoniale della soc. </w:t>
      </w:r>
      <w:r w:rsidR="007703AB">
        <w:rPr>
          <w:rFonts w:ascii="Garamond" w:hAnsi="Garamond" w:cs="Arial"/>
          <w:bCs/>
          <w:kern w:val="32"/>
        </w:rPr>
        <w:t>SOECO SRL</w:t>
      </w:r>
      <w:r>
        <w:rPr>
          <w:rFonts w:ascii="Garamond" w:hAnsi="Garamond" w:cs="Arial"/>
          <w:bCs/>
          <w:kern w:val="32"/>
        </w:rPr>
        <w:t>, si rinvia al contenuto della Relazione di accompagnamento.</w:t>
      </w:r>
    </w:p>
    <w:p w14:paraId="71126F70" w14:textId="3B2EF58E" w:rsidR="00DB2094" w:rsidRPr="00AA3CA5" w:rsidRDefault="00DB2094" w:rsidP="00DB2094">
      <w:pPr>
        <w:rPr>
          <w:rFonts w:ascii="Garamond" w:hAnsi="Garamond" w:cs="Arial"/>
          <w:bCs/>
          <w:kern w:val="32"/>
        </w:rPr>
      </w:pPr>
      <w:r>
        <w:rPr>
          <w:rFonts w:ascii="Garamond" w:hAnsi="Garamond" w:cs="Arial"/>
          <w:bCs/>
          <w:kern w:val="32"/>
        </w:rPr>
        <w:t xml:space="preserve">Il </w:t>
      </w:r>
      <w:r w:rsidR="001A46C1">
        <w:rPr>
          <w:rFonts w:ascii="Garamond" w:hAnsi="Garamond" w:cs="Arial"/>
          <w:bCs/>
          <w:kern w:val="32"/>
        </w:rPr>
        <w:t xml:space="preserve">Comune di </w:t>
      </w:r>
      <w:r w:rsidR="00FD3D63">
        <w:rPr>
          <w:rFonts w:ascii="Garamond" w:hAnsi="Garamond" w:cs="Arial"/>
          <w:bCs/>
          <w:kern w:val="32"/>
        </w:rPr>
        <w:t>MONTEFALCONE APPENNINO</w:t>
      </w:r>
      <w:r>
        <w:rPr>
          <w:rFonts w:ascii="Garamond" w:hAnsi="Garamond" w:cs="Arial"/>
          <w:bCs/>
          <w:kern w:val="32"/>
        </w:rPr>
        <w:t xml:space="preserve"> non si trova in situazioni di squilibrio strutturale del bilancio. Non vi sono altresì ricorsi pendenti rilevanti.</w:t>
      </w:r>
    </w:p>
    <w:p w14:paraId="6B4A014A" w14:textId="77777777" w:rsidR="00DB2094" w:rsidRPr="005D06F7" w:rsidRDefault="00DB2094" w:rsidP="00DB2094">
      <w:pPr>
        <w:rPr>
          <w:rFonts w:ascii="Garamond" w:hAnsi="Garamond" w:cs="Arial"/>
          <w:b/>
          <w:bCs/>
          <w:kern w:val="32"/>
          <w:highlight w:val="yellow"/>
        </w:rPr>
      </w:pPr>
    </w:p>
    <w:p w14:paraId="1120596A" w14:textId="77777777" w:rsidR="00DB2094" w:rsidRDefault="00DB2094" w:rsidP="00DB2094">
      <w:pPr>
        <w:pStyle w:val="Titolo1"/>
        <w:ind w:left="431" w:hanging="431"/>
        <w:rPr>
          <w:rFonts w:ascii="Garamond" w:hAnsi="Garamond"/>
          <w:sz w:val="24"/>
          <w:szCs w:val="24"/>
        </w:rPr>
      </w:pPr>
      <w:bookmarkStart w:id="8" w:name="_Toc49972511"/>
      <w:bookmarkStart w:id="9" w:name="_Toc101430327"/>
      <w:r w:rsidRPr="00FA2BC6">
        <w:rPr>
          <w:rFonts w:ascii="Garamond" w:hAnsi="Garamond"/>
          <w:sz w:val="24"/>
          <w:szCs w:val="24"/>
        </w:rPr>
        <w:t xml:space="preserve">Dati relativi alla gestione dell’ambito </w:t>
      </w:r>
      <w:bookmarkEnd w:id="8"/>
      <w:r>
        <w:rPr>
          <w:rFonts w:ascii="Garamond" w:hAnsi="Garamond"/>
          <w:sz w:val="24"/>
          <w:szCs w:val="24"/>
        </w:rPr>
        <w:t>tariffario</w:t>
      </w:r>
      <w:bookmarkEnd w:id="9"/>
    </w:p>
    <w:p w14:paraId="2112EFC8" w14:textId="77777777" w:rsidR="00DB2094" w:rsidRDefault="00DB2094" w:rsidP="00DB2094">
      <w:pPr>
        <w:pStyle w:val="Titolo2"/>
        <w:rPr>
          <w:rFonts w:ascii="Garamond" w:hAnsi="Garamond"/>
        </w:rPr>
      </w:pPr>
      <w:bookmarkStart w:id="10" w:name="_Toc101430328"/>
      <w:r w:rsidRPr="005E23D8">
        <w:rPr>
          <w:rFonts w:ascii="Garamond" w:hAnsi="Garamond"/>
        </w:rPr>
        <w:t>Dati tecnici e patrimoniali</w:t>
      </w:r>
      <w:bookmarkEnd w:id="10"/>
    </w:p>
    <w:p w14:paraId="6E858EF0" w14:textId="77777777" w:rsidR="00DB2094" w:rsidRPr="0016023B" w:rsidRDefault="00DB2094" w:rsidP="00DB2094">
      <w:pPr>
        <w:pStyle w:val="Titolo3"/>
        <w:ind w:hanging="153"/>
        <w:rPr>
          <w:rFonts w:ascii="Garamond" w:hAnsi="Garamond"/>
        </w:rPr>
      </w:pPr>
      <w:bookmarkStart w:id="11" w:name="_Toc101430329"/>
      <w:r w:rsidRPr="0016023B">
        <w:rPr>
          <w:rFonts w:ascii="Garamond" w:hAnsi="Garamond"/>
        </w:rPr>
        <w:t>Dati sul territorio gestito e sull’affidamento</w:t>
      </w:r>
      <w:bookmarkEnd w:id="11"/>
    </w:p>
    <w:p w14:paraId="14C991BD" w14:textId="77777777" w:rsidR="00DB2094" w:rsidRDefault="00DB2094" w:rsidP="00DB2094">
      <w:pPr>
        <w:rPr>
          <w:rFonts w:ascii="Garamond" w:hAnsi="Garamond" w:cs="Arial"/>
          <w:bCs/>
          <w:kern w:val="32"/>
        </w:rPr>
      </w:pPr>
      <w:r w:rsidRPr="005E23D8">
        <w:rPr>
          <w:rFonts w:ascii="Garamond" w:hAnsi="Garamond" w:cs="Arial"/>
          <w:bCs/>
          <w:kern w:val="32"/>
        </w:rPr>
        <w:t>Nel corso del quadriennio, alla data di redazione della presente relazione, non sono previste variazioni attese di perimetro gestionale</w:t>
      </w:r>
      <w:r>
        <w:rPr>
          <w:rFonts w:ascii="Garamond" w:hAnsi="Garamond" w:cs="Arial"/>
          <w:bCs/>
          <w:kern w:val="32"/>
        </w:rPr>
        <w:t>. Non è quindi prevista la valorizzazione della componente PG.</w:t>
      </w:r>
    </w:p>
    <w:p w14:paraId="13E8BF94" w14:textId="77777777" w:rsidR="00DB2094" w:rsidRPr="005E23D8" w:rsidRDefault="00DB2094" w:rsidP="00DB2094">
      <w:pPr>
        <w:rPr>
          <w:rFonts w:ascii="Garamond" w:hAnsi="Garamond" w:cs="Arial"/>
          <w:bCs/>
          <w:kern w:val="32"/>
        </w:rPr>
      </w:pPr>
    </w:p>
    <w:p w14:paraId="630A41EB" w14:textId="77777777" w:rsidR="00DB2094" w:rsidRPr="0016023B" w:rsidRDefault="00DB2094" w:rsidP="00DB2094">
      <w:pPr>
        <w:pStyle w:val="Titolo3"/>
        <w:ind w:hanging="153"/>
        <w:rPr>
          <w:rFonts w:ascii="Garamond" w:hAnsi="Garamond"/>
        </w:rPr>
      </w:pPr>
      <w:bookmarkStart w:id="12" w:name="_Toc101430330"/>
      <w:r w:rsidRPr="0016023B">
        <w:rPr>
          <w:rFonts w:ascii="Garamond" w:hAnsi="Garamond"/>
        </w:rPr>
        <w:t>Dati tecnici e di qualità</w:t>
      </w:r>
      <w:bookmarkEnd w:id="12"/>
    </w:p>
    <w:p w14:paraId="1B8FB435" w14:textId="77777777" w:rsidR="00DB2094" w:rsidRDefault="00DB2094" w:rsidP="00DB2094">
      <w:pPr>
        <w:rPr>
          <w:rFonts w:ascii="Garamond" w:hAnsi="Garamond" w:cs="Arial"/>
          <w:bCs/>
          <w:kern w:val="32"/>
        </w:rPr>
      </w:pPr>
      <w:r w:rsidRPr="005E23D8">
        <w:rPr>
          <w:rFonts w:ascii="Garamond" w:hAnsi="Garamond" w:cs="Arial"/>
          <w:bCs/>
          <w:kern w:val="32"/>
        </w:rPr>
        <w:t xml:space="preserve">Nel corso del quadriennio, alla data di redazione della presente relazione, </w:t>
      </w:r>
      <w:r>
        <w:rPr>
          <w:rFonts w:ascii="Garamond" w:hAnsi="Garamond" w:cs="Arial"/>
          <w:bCs/>
          <w:kern w:val="32"/>
        </w:rPr>
        <w:t>è prevista la valorizzazione della componente QL per i costi previsti per l’adeguamento agli standard qualitativi previsti dal “</w:t>
      </w:r>
      <w:r w:rsidRPr="005A07B8">
        <w:rPr>
          <w:rFonts w:ascii="Garamond" w:hAnsi="Garamond" w:cs="Arial"/>
          <w:bCs/>
          <w:i/>
          <w:iCs/>
          <w:kern w:val="32"/>
        </w:rPr>
        <w:t>Tqrif</w:t>
      </w:r>
      <w:r>
        <w:rPr>
          <w:rFonts w:ascii="Garamond" w:hAnsi="Garamond" w:cs="Arial"/>
          <w:bCs/>
          <w:kern w:val="32"/>
        </w:rPr>
        <w:t>”.</w:t>
      </w:r>
    </w:p>
    <w:p w14:paraId="730114F1" w14:textId="77777777" w:rsidR="00DB2094" w:rsidRDefault="00DB2094" w:rsidP="00DB2094">
      <w:pPr>
        <w:rPr>
          <w:rFonts w:ascii="Garamond" w:hAnsi="Garamond" w:cs="Arial"/>
          <w:bCs/>
          <w:kern w:val="32"/>
        </w:rPr>
      </w:pPr>
      <w:r>
        <w:rPr>
          <w:rFonts w:ascii="Garamond" w:hAnsi="Garamond" w:cs="Arial"/>
          <w:bCs/>
          <w:kern w:val="32"/>
        </w:rPr>
        <w:t>Non è altresì prevista la valorizzazione della componente C116.</w:t>
      </w:r>
    </w:p>
    <w:p w14:paraId="0B8D4A87" w14:textId="77777777" w:rsidR="00DB2094" w:rsidRDefault="00DB2094" w:rsidP="00DB2094">
      <w:pPr>
        <w:rPr>
          <w:rFonts w:ascii="Garamond" w:hAnsi="Garamond" w:cs="Arial"/>
          <w:bCs/>
          <w:kern w:val="32"/>
        </w:rPr>
      </w:pPr>
    </w:p>
    <w:p w14:paraId="4670E2F3" w14:textId="77777777" w:rsidR="00DB2094" w:rsidRPr="003518C7" w:rsidRDefault="00DB2094" w:rsidP="00DB2094">
      <w:pPr>
        <w:pStyle w:val="Titolo3"/>
        <w:ind w:hanging="153"/>
        <w:rPr>
          <w:rFonts w:ascii="Garamond" w:hAnsi="Garamond"/>
        </w:rPr>
      </w:pPr>
      <w:bookmarkStart w:id="13" w:name="_Toc101430331"/>
      <w:r w:rsidRPr="003518C7">
        <w:rPr>
          <w:rFonts w:ascii="Garamond" w:hAnsi="Garamond"/>
        </w:rPr>
        <w:t>Fonti di Finanziamento</w:t>
      </w:r>
      <w:bookmarkEnd w:id="13"/>
    </w:p>
    <w:p w14:paraId="73BF702C" w14:textId="7311D952" w:rsidR="00DB2094" w:rsidRDefault="00DB2094" w:rsidP="00DB2094">
      <w:pPr>
        <w:rPr>
          <w:rFonts w:ascii="Garamond" w:hAnsi="Garamond"/>
          <w:lang w:eastAsia="en-GB"/>
        </w:rPr>
      </w:pPr>
      <w:r w:rsidRPr="002861B4">
        <w:rPr>
          <w:rFonts w:ascii="Garamond" w:hAnsi="Garamond"/>
          <w:lang w:eastAsia="en-GB"/>
        </w:rPr>
        <w:t xml:space="preserve">La fonte di finanziamento del </w:t>
      </w:r>
      <w:r w:rsidR="001A46C1">
        <w:rPr>
          <w:rFonts w:ascii="Garamond" w:hAnsi="Garamond"/>
          <w:lang w:eastAsia="en-GB"/>
        </w:rPr>
        <w:t xml:space="preserve">Comune di </w:t>
      </w:r>
      <w:r w:rsidR="00FD3D63">
        <w:rPr>
          <w:rFonts w:ascii="Garamond" w:hAnsi="Garamond"/>
          <w:lang w:eastAsia="en-GB"/>
        </w:rPr>
        <w:t>MONTEFALCONE APPENNINO</w:t>
      </w:r>
      <w:r w:rsidRPr="002861B4">
        <w:rPr>
          <w:rFonts w:ascii="Garamond" w:hAnsi="Garamond"/>
          <w:lang w:eastAsia="en-GB"/>
        </w:rPr>
        <w:t xml:space="preserve"> è l’entrata derivante dalla tariffazione della tassa rifiuti (ruolo emesso) per ciascun anno di riferimento.</w:t>
      </w:r>
    </w:p>
    <w:p w14:paraId="123F3768" w14:textId="77777777" w:rsidR="00DB2094" w:rsidRDefault="00DB2094" w:rsidP="00DB2094">
      <w:pPr>
        <w:rPr>
          <w:lang w:eastAsia="en-GB"/>
        </w:rPr>
      </w:pPr>
    </w:p>
    <w:p w14:paraId="1E3D4828" w14:textId="77777777" w:rsidR="00DB2094" w:rsidRPr="0016023B" w:rsidRDefault="00DB2094" w:rsidP="00DB2094">
      <w:pPr>
        <w:pStyle w:val="Titolo2"/>
        <w:rPr>
          <w:rFonts w:ascii="Garamond" w:hAnsi="Garamond"/>
        </w:rPr>
      </w:pPr>
      <w:bookmarkStart w:id="14" w:name="_Toc101430332"/>
      <w:r w:rsidRPr="0016023B">
        <w:rPr>
          <w:rFonts w:ascii="Garamond" w:hAnsi="Garamond"/>
        </w:rPr>
        <w:t>Dati per la determinazione delle entrate tariffarie di riferimento</w:t>
      </w:r>
      <w:bookmarkEnd w:id="14"/>
      <w:r w:rsidRPr="0016023B">
        <w:rPr>
          <w:rFonts w:ascii="Garamond" w:hAnsi="Garamond"/>
        </w:rPr>
        <w:t xml:space="preserve"> </w:t>
      </w:r>
    </w:p>
    <w:p w14:paraId="3005E2ED" w14:textId="77777777" w:rsidR="00DB2094" w:rsidRPr="003518C7" w:rsidRDefault="00DB2094" w:rsidP="00DB2094">
      <w:pPr>
        <w:pStyle w:val="Titolo3"/>
        <w:ind w:hanging="153"/>
        <w:rPr>
          <w:rFonts w:ascii="Garamond" w:hAnsi="Garamond"/>
        </w:rPr>
      </w:pPr>
      <w:bookmarkStart w:id="15" w:name="_Toc101430333"/>
      <w:r>
        <w:rPr>
          <w:rFonts w:ascii="Garamond" w:hAnsi="Garamond"/>
        </w:rPr>
        <w:t>Dati di conto economico</w:t>
      </w:r>
      <w:bookmarkEnd w:id="15"/>
    </w:p>
    <w:p w14:paraId="43486488" w14:textId="3F14F984" w:rsidR="00DB2094" w:rsidRDefault="00DB2094" w:rsidP="00BD1D27">
      <w:pPr>
        <w:rPr>
          <w:rFonts w:ascii="Garamond" w:hAnsi="Garamond"/>
        </w:rPr>
      </w:pPr>
      <w:r w:rsidRPr="003518C7">
        <w:rPr>
          <w:rFonts w:ascii="Garamond" w:hAnsi="Garamond"/>
          <w:lang w:eastAsia="en-GB"/>
        </w:rPr>
        <w:t xml:space="preserve">Con riguardo alle componenti di costo a carico </w:t>
      </w:r>
      <w:r w:rsidR="00BD1D27">
        <w:rPr>
          <w:rFonts w:ascii="Garamond" w:hAnsi="Garamond"/>
          <w:lang w:eastAsia="en-GB"/>
        </w:rPr>
        <w:t>dei gestori</w:t>
      </w:r>
      <w:r w:rsidRPr="003518C7">
        <w:rPr>
          <w:rFonts w:ascii="Garamond" w:hAnsi="Garamond"/>
          <w:lang w:eastAsia="en-GB"/>
        </w:rPr>
        <w:t xml:space="preserve"> si rinvia al contenuto </w:t>
      </w:r>
      <w:r w:rsidR="00BD1D27">
        <w:rPr>
          <w:rFonts w:ascii="Garamond" w:hAnsi="Garamond"/>
          <w:lang w:eastAsia="en-GB"/>
        </w:rPr>
        <w:t>del Pef Grezzo e della relazione di accompagnamento da essi trasmessa.</w:t>
      </w:r>
    </w:p>
    <w:p w14:paraId="4B459790" w14:textId="77777777" w:rsidR="00DB2094" w:rsidRDefault="00DB2094" w:rsidP="00DB2094">
      <w:pPr>
        <w:autoSpaceDE w:val="0"/>
        <w:autoSpaceDN w:val="0"/>
        <w:adjustRightInd w:val="0"/>
        <w:rPr>
          <w:rFonts w:ascii="Garamond" w:hAnsi="Garamond"/>
        </w:rPr>
      </w:pPr>
    </w:p>
    <w:p w14:paraId="47D44734" w14:textId="77777777" w:rsidR="00DB2094" w:rsidRPr="00BC7F49" w:rsidRDefault="00DB2094" w:rsidP="00DB2094">
      <w:pPr>
        <w:pStyle w:val="Titolo3"/>
        <w:ind w:firstLine="131"/>
        <w:rPr>
          <w:rFonts w:ascii="Garamond" w:hAnsi="Garamond"/>
        </w:rPr>
      </w:pPr>
      <w:bookmarkStart w:id="16" w:name="_Toc101430334"/>
      <w:r w:rsidRPr="00BC7F49">
        <w:rPr>
          <w:rFonts w:ascii="Garamond" w:hAnsi="Garamond"/>
        </w:rPr>
        <w:t>Focus sugli altri ricavi</w:t>
      </w:r>
      <w:bookmarkEnd w:id="16"/>
    </w:p>
    <w:p w14:paraId="35BC7234" w14:textId="0FFF9BFF"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7703AB">
        <w:rPr>
          <w:rFonts w:ascii="Garamond" w:hAnsi="Garamond"/>
        </w:rPr>
        <w:t>SOECO SRL</w:t>
      </w:r>
      <w:r>
        <w:rPr>
          <w:rFonts w:ascii="Garamond" w:hAnsi="Garamond"/>
        </w:rPr>
        <w:t>.</w:t>
      </w:r>
    </w:p>
    <w:p w14:paraId="19760657" w14:textId="77777777" w:rsidR="00DB2094" w:rsidRDefault="00DB2094" w:rsidP="00DB2094">
      <w:pPr>
        <w:autoSpaceDE w:val="0"/>
        <w:autoSpaceDN w:val="0"/>
        <w:adjustRightInd w:val="0"/>
        <w:rPr>
          <w:rFonts w:ascii="Garamond" w:hAnsi="Garamond"/>
        </w:rPr>
      </w:pPr>
    </w:p>
    <w:p w14:paraId="5FDDFC17" w14:textId="77777777" w:rsidR="00DB2094" w:rsidRDefault="00DB2094" w:rsidP="00DB2094">
      <w:pPr>
        <w:pStyle w:val="Titolo3"/>
        <w:ind w:firstLine="131"/>
        <w:rPr>
          <w:rFonts w:ascii="Garamond" w:hAnsi="Garamond"/>
        </w:rPr>
      </w:pPr>
      <w:bookmarkStart w:id="17" w:name="_Toc101430335"/>
      <w:r w:rsidRPr="00BC7F49">
        <w:rPr>
          <w:rFonts w:ascii="Garamond" w:hAnsi="Garamond"/>
        </w:rPr>
        <w:t>Componenti di costo previsionali</w:t>
      </w:r>
      <w:bookmarkEnd w:id="17"/>
    </w:p>
    <w:p w14:paraId="621CD8F1" w14:textId="77777777" w:rsidR="00DB2094" w:rsidRPr="00BC7F49" w:rsidRDefault="00DB2094" w:rsidP="00DB2094">
      <w:pPr>
        <w:autoSpaceDE w:val="0"/>
        <w:autoSpaceDN w:val="0"/>
        <w:adjustRightInd w:val="0"/>
        <w:rPr>
          <w:rFonts w:ascii="Garamond" w:hAnsi="Garamond"/>
        </w:rPr>
      </w:pPr>
      <w:r w:rsidRPr="00BC7F49">
        <w:rPr>
          <w:rFonts w:ascii="Garamond" w:hAnsi="Garamond"/>
        </w:rPr>
        <w:t>Non è prevista la valorizzazione di componenti di costo di natura previ</w:t>
      </w:r>
      <w:r>
        <w:rPr>
          <w:rFonts w:ascii="Garamond" w:hAnsi="Garamond"/>
        </w:rPr>
        <w:t>sio</w:t>
      </w:r>
      <w:r w:rsidRPr="00BC7F49">
        <w:rPr>
          <w:rFonts w:ascii="Garamond" w:hAnsi="Garamond"/>
        </w:rPr>
        <w:t>nale.</w:t>
      </w:r>
    </w:p>
    <w:p w14:paraId="07BB868C" w14:textId="77777777" w:rsidR="00DB2094" w:rsidRDefault="00DB2094" w:rsidP="00DB2094">
      <w:pPr>
        <w:autoSpaceDE w:val="0"/>
        <w:autoSpaceDN w:val="0"/>
        <w:adjustRightInd w:val="0"/>
        <w:rPr>
          <w:rFonts w:ascii="Garamond" w:hAnsi="Garamond"/>
        </w:rPr>
      </w:pPr>
    </w:p>
    <w:p w14:paraId="4025590A" w14:textId="77777777" w:rsidR="00DB2094" w:rsidRPr="00BC7F49" w:rsidRDefault="00DB2094" w:rsidP="00DB2094">
      <w:pPr>
        <w:pStyle w:val="Titolo3"/>
        <w:ind w:firstLine="131"/>
        <w:rPr>
          <w:rFonts w:ascii="Garamond" w:hAnsi="Garamond"/>
        </w:rPr>
      </w:pPr>
      <w:bookmarkStart w:id="18" w:name="_Toc101430336"/>
      <w:r w:rsidRPr="00BC7F49">
        <w:rPr>
          <w:rFonts w:ascii="Garamond" w:hAnsi="Garamond"/>
        </w:rPr>
        <w:t>Investimenti</w:t>
      </w:r>
      <w:bookmarkEnd w:id="18"/>
    </w:p>
    <w:p w14:paraId="73D5A69A" w14:textId="790695B1"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7703AB">
        <w:rPr>
          <w:rFonts w:ascii="Garamond" w:hAnsi="Garamond"/>
        </w:rPr>
        <w:t>SOECO SRL</w:t>
      </w:r>
      <w:r>
        <w:rPr>
          <w:rFonts w:ascii="Garamond" w:hAnsi="Garamond"/>
        </w:rPr>
        <w:t xml:space="preserve"> per la parte di propria competenza.</w:t>
      </w:r>
    </w:p>
    <w:p w14:paraId="66655735" w14:textId="2142CA17" w:rsidR="00DB2094" w:rsidRDefault="00DB2094" w:rsidP="00DB2094">
      <w:pPr>
        <w:autoSpaceDE w:val="0"/>
        <w:autoSpaceDN w:val="0"/>
        <w:adjustRightInd w:val="0"/>
        <w:rPr>
          <w:rFonts w:ascii="Garamond" w:hAnsi="Garamond"/>
        </w:rPr>
      </w:pPr>
      <w:r>
        <w:rPr>
          <w:rFonts w:ascii="Garamond" w:hAnsi="Garamond"/>
        </w:rPr>
        <w:t xml:space="preserve">Con riguardo agli investimenti del </w:t>
      </w:r>
      <w:r w:rsidR="001A46C1">
        <w:rPr>
          <w:rFonts w:ascii="Garamond" w:hAnsi="Garamond"/>
        </w:rPr>
        <w:t xml:space="preserve">Comune di </w:t>
      </w:r>
      <w:r w:rsidR="00FD3D63">
        <w:rPr>
          <w:rFonts w:ascii="Garamond" w:hAnsi="Garamond"/>
        </w:rPr>
        <w:t>MONTEFALCONE APPENNINO</w:t>
      </w:r>
      <w:r>
        <w:rPr>
          <w:rFonts w:ascii="Garamond" w:hAnsi="Garamond"/>
        </w:rPr>
        <w:t>, non si ravvisano investimenti programmati nel corso del quadriennio.</w:t>
      </w:r>
    </w:p>
    <w:p w14:paraId="58CF706F" w14:textId="77777777" w:rsidR="00DB2094" w:rsidRDefault="00DB2094" w:rsidP="00DB2094">
      <w:pPr>
        <w:autoSpaceDE w:val="0"/>
        <w:autoSpaceDN w:val="0"/>
        <w:adjustRightInd w:val="0"/>
        <w:rPr>
          <w:rFonts w:ascii="Garamond" w:hAnsi="Garamond"/>
        </w:rPr>
      </w:pPr>
    </w:p>
    <w:p w14:paraId="2919268C" w14:textId="77777777" w:rsidR="00DB2094" w:rsidRDefault="00DB2094" w:rsidP="00DB2094">
      <w:pPr>
        <w:pStyle w:val="Titolo3"/>
        <w:ind w:firstLine="131"/>
        <w:rPr>
          <w:rFonts w:ascii="Garamond" w:hAnsi="Garamond"/>
        </w:rPr>
      </w:pPr>
      <w:bookmarkStart w:id="19" w:name="_Toc101430337"/>
      <w:r w:rsidRPr="00BC7F49">
        <w:rPr>
          <w:rFonts w:ascii="Garamond" w:hAnsi="Garamond"/>
        </w:rPr>
        <w:t>Dati relativi ai costi di capitale</w:t>
      </w:r>
      <w:bookmarkEnd w:id="19"/>
    </w:p>
    <w:p w14:paraId="671CE6BD" w14:textId="6F9555F1" w:rsidR="00943B71" w:rsidRDefault="00943B71" w:rsidP="00943B71">
      <w:pPr>
        <w:rPr>
          <w:rFonts w:ascii="Garamond" w:hAnsi="Garamond"/>
        </w:rPr>
      </w:pPr>
      <w:r w:rsidRPr="003518C7">
        <w:rPr>
          <w:rFonts w:ascii="Garamond" w:hAnsi="Garamond"/>
          <w:lang w:eastAsia="en-GB"/>
        </w:rPr>
        <w:t>Con riguardo a</w:t>
      </w:r>
      <w:r>
        <w:rPr>
          <w:rFonts w:ascii="Garamond" w:hAnsi="Garamond"/>
          <w:lang w:eastAsia="en-GB"/>
        </w:rPr>
        <w:t>i CK dei gestori</w:t>
      </w:r>
      <w:r w:rsidRPr="003518C7">
        <w:rPr>
          <w:rFonts w:ascii="Garamond" w:hAnsi="Garamond"/>
          <w:lang w:eastAsia="en-GB"/>
        </w:rPr>
        <w:t xml:space="preserve"> si rinvia al contenuto </w:t>
      </w:r>
      <w:r>
        <w:rPr>
          <w:rFonts w:ascii="Garamond" w:hAnsi="Garamond"/>
          <w:lang w:eastAsia="en-GB"/>
        </w:rPr>
        <w:t>del Pef Grezzo e della relazione di accompagnamento da essi trasmessa.</w:t>
      </w:r>
    </w:p>
    <w:p w14:paraId="3041CCD8" w14:textId="77777777" w:rsidR="00B720EE" w:rsidRPr="00B720EE" w:rsidRDefault="00B720EE" w:rsidP="00B720EE">
      <w:pPr>
        <w:rPr>
          <w:lang w:eastAsia="en-GB"/>
        </w:rPr>
      </w:pPr>
    </w:p>
    <w:p w14:paraId="6753E29F" w14:textId="77777777" w:rsidR="00DB2094" w:rsidRPr="005D06F7" w:rsidRDefault="00DB2094" w:rsidP="00DB2094">
      <w:pPr>
        <w:pStyle w:val="Titolo1"/>
        <w:rPr>
          <w:rFonts w:ascii="Garamond" w:hAnsi="Garamond"/>
          <w:sz w:val="24"/>
          <w:szCs w:val="24"/>
        </w:rPr>
      </w:pPr>
      <w:bookmarkStart w:id="20" w:name="_Toc101430338"/>
      <w:r>
        <w:rPr>
          <w:rFonts w:ascii="Garamond" w:hAnsi="Garamond"/>
          <w:sz w:val="24"/>
          <w:szCs w:val="24"/>
        </w:rPr>
        <w:t>Attività di validazione</w:t>
      </w:r>
      <w:bookmarkEnd w:id="20"/>
    </w:p>
    <w:p w14:paraId="1829DFBB" w14:textId="77777777" w:rsidR="00DB2094" w:rsidRPr="005D06F7" w:rsidRDefault="00DB2094" w:rsidP="00DB2094">
      <w:pPr>
        <w:rPr>
          <w:rFonts w:ascii="Garamond" w:hAnsi="Garamond"/>
        </w:rPr>
      </w:pPr>
      <w:r w:rsidRPr="005D06F7">
        <w:rPr>
          <w:rFonts w:ascii="Garamond" w:hAnsi="Garamond"/>
        </w:rPr>
        <w:t xml:space="preserve">L’attività di validazione effettuata è stata consistente nell’analisi della coerenza dei dati trasmessi e delle poste contabili allocate dal gestore con le disposizioni contenute all’interno dell’Allegato A alla Deliberazione Arera n. </w:t>
      </w:r>
      <w:r>
        <w:rPr>
          <w:rFonts w:ascii="Garamond" w:hAnsi="Garamond"/>
        </w:rPr>
        <w:t>363</w:t>
      </w:r>
      <w:r w:rsidRPr="005D06F7">
        <w:rPr>
          <w:rFonts w:ascii="Garamond" w:hAnsi="Garamond"/>
        </w:rPr>
        <w:t>/20</w:t>
      </w:r>
      <w:r>
        <w:rPr>
          <w:rFonts w:ascii="Garamond" w:hAnsi="Garamond"/>
        </w:rPr>
        <w:t>21</w:t>
      </w:r>
      <w:r w:rsidRPr="005D06F7">
        <w:rPr>
          <w:rFonts w:ascii="Garamond" w:hAnsi="Garamond"/>
        </w:rPr>
        <w:t>/R/RIF, così come integrata con la D</w:t>
      </w:r>
      <w:r>
        <w:rPr>
          <w:rFonts w:ascii="Garamond" w:hAnsi="Garamond"/>
        </w:rPr>
        <w:t xml:space="preserve">eterminazione </w:t>
      </w:r>
      <w:r w:rsidRPr="005D06F7">
        <w:rPr>
          <w:rFonts w:ascii="Garamond" w:hAnsi="Garamond"/>
        </w:rPr>
        <w:t xml:space="preserve">Arera n. </w:t>
      </w:r>
      <w:r>
        <w:rPr>
          <w:rFonts w:ascii="Garamond" w:hAnsi="Garamond"/>
        </w:rPr>
        <w:t>2</w:t>
      </w:r>
      <w:r w:rsidRPr="005D06F7">
        <w:rPr>
          <w:rFonts w:ascii="Garamond" w:hAnsi="Garamond"/>
        </w:rPr>
        <w:t>/20</w:t>
      </w:r>
      <w:r>
        <w:rPr>
          <w:rFonts w:ascii="Garamond" w:hAnsi="Garamond"/>
        </w:rPr>
        <w:t>21</w:t>
      </w:r>
      <w:r w:rsidRPr="005D06F7">
        <w:rPr>
          <w:rFonts w:ascii="Garamond" w:hAnsi="Garamond"/>
        </w:rPr>
        <w:t>/R/RIF.</w:t>
      </w:r>
    </w:p>
    <w:p w14:paraId="1978C6FA" w14:textId="7D36AD34" w:rsidR="00DB2094" w:rsidRPr="005D06F7" w:rsidRDefault="00DB2094" w:rsidP="00DB2094">
      <w:pPr>
        <w:rPr>
          <w:rFonts w:ascii="Garamond" w:hAnsi="Garamond"/>
        </w:rPr>
      </w:pPr>
      <w:r w:rsidRPr="005D06F7">
        <w:rPr>
          <w:rFonts w:ascii="Garamond" w:hAnsi="Garamond"/>
        </w:rPr>
        <w:t>I dati consuntivi dell’anno 20</w:t>
      </w:r>
      <w:r>
        <w:rPr>
          <w:rFonts w:ascii="Garamond" w:hAnsi="Garamond"/>
        </w:rPr>
        <w:t>20</w:t>
      </w:r>
      <w:r w:rsidRPr="005D06F7">
        <w:rPr>
          <w:rFonts w:ascii="Garamond" w:hAnsi="Garamond"/>
        </w:rPr>
        <w:t xml:space="preserve"> e</w:t>
      </w:r>
      <w:r>
        <w:rPr>
          <w:rFonts w:ascii="Garamond" w:hAnsi="Garamond"/>
        </w:rPr>
        <w:t xml:space="preserve"> i dati di </w:t>
      </w:r>
      <w:proofErr w:type="gramStart"/>
      <w:r>
        <w:rPr>
          <w:rFonts w:ascii="Garamond" w:hAnsi="Garamond"/>
        </w:rPr>
        <w:t>pre-consuntivo</w:t>
      </w:r>
      <w:proofErr w:type="gramEnd"/>
      <w:r>
        <w:rPr>
          <w:rFonts w:ascii="Garamond" w:hAnsi="Garamond"/>
        </w:rPr>
        <w:t xml:space="preserve"> dell’anno 2021</w:t>
      </w:r>
      <w:r w:rsidRPr="005D06F7">
        <w:rPr>
          <w:rFonts w:ascii="Garamond" w:hAnsi="Garamond"/>
        </w:rPr>
        <w:t xml:space="preserve">, recuperati da fonti contabili obbligatorie solo per quanto attiene il </w:t>
      </w:r>
      <w:r w:rsidR="001A46C1">
        <w:rPr>
          <w:rFonts w:ascii="Garamond" w:hAnsi="Garamond"/>
        </w:rPr>
        <w:t xml:space="preserve">Comune di </w:t>
      </w:r>
      <w:r w:rsidR="00FD3D63">
        <w:rPr>
          <w:rFonts w:ascii="Garamond" w:hAnsi="Garamond"/>
        </w:rPr>
        <w:t>MONTEFALCONE APPENNINO</w:t>
      </w:r>
      <w:r>
        <w:rPr>
          <w:rFonts w:ascii="Garamond" w:hAnsi="Garamond"/>
        </w:rPr>
        <w:t>, sono stati inflazionati secondo quanto previsto dal Mtr-2</w:t>
      </w:r>
      <w:r w:rsidRPr="005D06F7">
        <w:rPr>
          <w:rFonts w:ascii="Garamond" w:hAnsi="Garamond"/>
        </w:rPr>
        <w:t>.</w:t>
      </w:r>
    </w:p>
    <w:p w14:paraId="49762795" w14:textId="60B49267" w:rsidR="00DB2094" w:rsidRDefault="00DB2094" w:rsidP="00DB2094">
      <w:pPr>
        <w:rPr>
          <w:rFonts w:ascii="Garamond" w:hAnsi="Garamond"/>
        </w:rPr>
      </w:pPr>
      <w:r w:rsidRPr="005D06F7">
        <w:rPr>
          <w:rFonts w:ascii="Garamond" w:hAnsi="Garamond"/>
        </w:rPr>
        <w:t xml:space="preserve">Per quanto concerne il gestore </w:t>
      </w:r>
      <w:r w:rsidR="007703AB">
        <w:rPr>
          <w:rFonts w:ascii="Garamond" w:hAnsi="Garamond"/>
        </w:rPr>
        <w:t>SOECO SRL</w:t>
      </w:r>
      <w:r>
        <w:rPr>
          <w:rFonts w:ascii="Garamond" w:hAnsi="Garamond"/>
        </w:rPr>
        <w:t>,</w:t>
      </w:r>
      <w:r w:rsidRPr="005D06F7">
        <w:rPr>
          <w:rFonts w:ascii="Garamond" w:hAnsi="Garamond"/>
        </w:rPr>
        <w:t xml:space="preserve"> si fa presente che quest’ultimo</w:t>
      </w:r>
      <w:r>
        <w:rPr>
          <w:rFonts w:ascii="Garamond" w:hAnsi="Garamond"/>
        </w:rPr>
        <w:t xml:space="preserve"> non </w:t>
      </w:r>
      <w:r w:rsidRPr="005D06F7">
        <w:rPr>
          <w:rFonts w:ascii="Garamond" w:hAnsi="Garamond"/>
        </w:rPr>
        <w:t>ha provveduto alla trasmissione del dettaglio dei dati contabili desunti da fonti contabili obbligatorie, necessario per una compiuta validazione del Piano Finanziario</w:t>
      </w:r>
      <w:r>
        <w:rPr>
          <w:rFonts w:ascii="Garamond" w:hAnsi="Garamond"/>
        </w:rPr>
        <w:t>.</w:t>
      </w:r>
    </w:p>
    <w:p w14:paraId="627B7595" w14:textId="1074A2F6" w:rsidR="00237266" w:rsidRPr="00415A4B" w:rsidRDefault="00237266" w:rsidP="00237266">
      <w:pPr>
        <w:pStyle w:val="Default"/>
        <w:jc w:val="both"/>
        <w:rPr>
          <w:rFonts w:ascii="Garamond" w:hAnsi="Garamond"/>
        </w:rPr>
      </w:pPr>
      <w:r w:rsidRPr="00415A4B">
        <w:rPr>
          <w:rFonts w:ascii="Garamond" w:hAnsi="Garamond"/>
        </w:rPr>
        <w:t xml:space="preserve">Su </w:t>
      </w:r>
      <w:r>
        <w:rPr>
          <w:rFonts w:ascii="Garamond" w:hAnsi="Garamond"/>
        </w:rPr>
        <w:t>tutte le voci di costo</w:t>
      </w:r>
      <w:r w:rsidRPr="00415A4B">
        <w:rPr>
          <w:rFonts w:ascii="Garamond" w:hAnsi="Garamond"/>
        </w:rPr>
        <w:t xml:space="preserve">, di cui </w:t>
      </w:r>
      <w:r>
        <w:rPr>
          <w:rFonts w:ascii="Garamond" w:hAnsi="Garamond"/>
        </w:rPr>
        <w:t>i legali rappresentanti dei gestori</w:t>
      </w:r>
      <w:r w:rsidRPr="00415A4B">
        <w:rPr>
          <w:rFonts w:ascii="Garamond" w:hAnsi="Garamond"/>
        </w:rPr>
        <w:t xml:space="preserve"> ne ha</w:t>
      </w:r>
      <w:r>
        <w:rPr>
          <w:rFonts w:ascii="Garamond" w:hAnsi="Garamond"/>
        </w:rPr>
        <w:t>nno</w:t>
      </w:r>
      <w:r w:rsidRPr="00415A4B">
        <w:rPr>
          <w:rFonts w:ascii="Garamond" w:hAnsi="Garamond"/>
        </w:rPr>
        <w:t xml:space="preserve"> attestato la veridicità con apposita dichiarazione predisposta secondo il secondo lo schema tipo di cui </w:t>
      </w:r>
      <w:r>
        <w:rPr>
          <w:rFonts w:ascii="Garamond" w:hAnsi="Garamond"/>
        </w:rPr>
        <w:t>agli allegati 3 e 4, della Determinazione Arera n. 2/2021/R/Rif</w:t>
      </w:r>
      <w:r w:rsidRPr="00415A4B">
        <w:rPr>
          <w:rFonts w:ascii="Garamond" w:hAnsi="Garamond"/>
        </w:rPr>
        <w:t xml:space="preserve"> si è proceduto a verificare: </w:t>
      </w:r>
    </w:p>
    <w:p w14:paraId="355AC167" w14:textId="77777777" w:rsidR="00237266" w:rsidRPr="00415A4B" w:rsidRDefault="00237266" w:rsidP="00237266">
      <w:pPr>
        <w:pStyle w:val="Default"/>
        <w:jc w:val="both"/>
        <w:rPr>
          <w:rFonts w:ascii="Garamond" w:hAnsi="Garamond"/>
        </w:rPr>
      </w:pPr>
      <w:r w:rsidRPr="00415A4B">
        <w:rPr>
          <w:rFonts w:ascii="Garamond" w:hAnsi="Garamond"/>
        </w:rPr>
        <w:t xml:space="preserve">a) la completezza dei dati forniti, anche con l’ausilio dei file di raccolta dati e dei </w:t>
      </w:r>
      <w:r w:rsidRPr="008D2813">
        <w:rPr>
          <w:rFonts w:ascii="Garamond" w:hAnsi="Garamond"/>
          <w:i/>
          <w:iCs/>
        </w:rPr>
        <w:t>check</w:t>
      </w:r>
      <w:r w:rsidRPr="00415A4B">
        <w:rPr>
          <w:rFonts w:ascii="Garamond" w:hAnsi="Garamond"/>
        </w:rPr>
        <w:t xml:space="preserve"> interni a tal fine inseriti; </w:t>
      </w:r>
    </w:p>
    <w:p w14:paraId="75BA51F3" w14:textId="3A5E5609" w:rsidR="00237266" w:rsidRPr="00415A4B" w:rsidRDefault="00237266" w:rsidP="00237266">
      <w:pPr>
        <w:pStyle w:val="Default"/>
        <w:jc w:val="both"/>
        <w:rPr>
          <w:rFonts w:ascii="Garamond" w:hAnsi="Garamond"/>
        </w:rPr>
      </w:pPr>
      <w:r w:rsidRPr="00415A4B">
        <w:rPr>
          <w:rFonts w:ascii="Garamond" w:hAnsi="Garamond"/>
        </w:rPr>
        <w:t xml:space="preserve">b) la coerenza dei dati inseriti negli specifici </w:t>
      </w:r>
      <w:r w:rsidRPr="00415A4B">
        <w:rPr>
          <w:rFonts w:ascii="Garamond" w:hAnsi="Garamond"/>
          <w:i/>
          <w:iCs/>
        </w:rPr>
        <w:t xml:space="preserve">format </w:t>
      </w:r>
      <w:r w:rsidRPr="00415A4B">
        <w:rPr>
          <w:rFonts w:ascii="Garamond" w:hAnsi="Garamond"/>
        </w:rPr>
        <w:t>di raccolta dati (</w:t>
      </w:r>
      <w:r w:rsidR="008D2813">
        <w:rPr>
          <w:rFonts w:ascii="Garamond" w:hAnsi="Garamond"/>
        </w:rPr>
        <w:t xml:space="preserve">ovverosia il </w:t>
      </w:r>
      <w:r w:rsidR="008D2813">
        <w:rPr>
          <w:rFonts w:ascii="Garamond" w:hAnsi="Garamond"/>
          <w:i/>
          <w:iCs/>
        </w:rPr>
        <w:t>tool</w:t>
      </w:r>
      <w:r w:rsidR="008D2813">
        <w:rPr>
          <w:rFonts w:ascii="Garamond" w:hAnsi="Garamond"/>
        </w:rPr>
        <w:t xml:space="preserve"> di calcolo del Pef</w:t>
      </w:r>
      <w:r w:rsidRPr="00415A4B">
        <w:rPr>
          <w:rFonts w:ascii="Garamond" w:hAnsi="Garamond"/>
        </w:rPr>
        <w:t xml:space="preserve">) rispetto ai dati desunti dalle scritture contabili obbligatorie trasmesse; </w:t>
      </w:r>
    </w:p>
    <w:p w14:paraId="07E6C6B3" w14:textId="3449E921" w:rsidR="00237266" w:rsidRPr="00415A4B" w:rsidRDefault="00237266" w:rsidP="00237266">
      <w:pPr>
        <w:pStyle w:val="Default"/>
        <w:jc w:val="both"/>
        <w:rPr>
          <w:rFonts w:ascii="Garamond" w:hAnsi="Garamond"/>
        </w:rPr>
      </w:pPr>
      <w:r w:rsidRPr="00415A4B">
        <w:rPr>
          <w:rFonts w:ascii="Garamond" w:hAnsi="Garamond"/>
        </w:rPr>
        <w:t xml:space="preserve">c) la congruità dei dati stessi in merito al rispetto della metodologia prevista dalla delibera </w:t>
      </w:r>
      <w:r w:rsidR="008D2813">
        <w:rPr>
          <w:rFonts w:ascii="Garamond" w:hAnsi="Garamond"/>
        </w:rPr>
        <w:t>363</w:t>
      </w:r>
      <w:r w:rsidRPr="00415A4B">
        <w:rPr>
          <w:rFonts w:ascii="Garamond" w:hAnsi="Garamond"/>
        </w:rPr>
        <w:t>/20</w:t>
      </w:r>
      <w:r w:rsidR="008D2813">
        <w:rPr>
          <w:rFonts w:ascii="Garamond" w:hAnsi="Garamond"/>
        </w:rPr>
        <w:t>21</w:t>
      </w:r>
      <w:r w:rsidRPr="00415A4B">
        <w:rPr>
          <w:rFonts w:ascii="Garamond" w:hAnsi="Garamond"/>
        </w:rPr>
        <w:t>/R/RIF per la determinazione dei costi riconosciuti</w:t>
      </w:r>
      <w:r>
        <w:rPr>
          <w:rFonts w:ascii="Garamond" w:hAnsi="Garamond"/>
        </w:rPr>
        <w:t>.</w:t>
      </w:r>
      <w:r w:rsidRPr="00415A4B">
        <w:rPr>
          <w:rFonts w:ascii="Garamond" w:hAnsi="Garamond"/>
        </w:rPr>
        <w:t xml:space="preserve"> </w:t>
      </w:r>
    </w:p>
    <w:p w14:paraId="754B3D4C" w14:textId="77777777" w:rsidR="00237266" w:rsidRDefault="00237266" w:rsidP="00DB2094">
      <w:pPr>
        <w:rPr>
          <w:rFonts w:ascii="Garamond" w:hAnsi="Garamond"/>
        </w:rPr>
      </w:pPr>
    </w:p>
    <w:p w14:paraId="54D952E6" w14:textId="77777777" w:rsidR="00DB2094" w:rsidRPr="005D06F7" w:rsidRDefault="00DB2094" w:rsidP="00DB2094">
      <w:pPr>
        <w:pStyle w:val="Titolo1"/>
        <w:rPr>
          <w:rFonts w:ascii="Garamond" w:hAnsi="Garamond"/>
          <w:sz w:val="24"/>
          <w:szCs w:val="24"/>
        </w:rPr>
      </w:pPr>
      <w:bookmarkStart w:id="21" w:name="_Toc101430339"/>
      <w:r>
        <w:rPr>
          <w:rFonts w:ascii="Garamond" w:hAnsi="Garamond"/>
          <w:sz w:val="24"/>
          <w:szCs w:val="24"/>
        </w:rPr>
        <w:t>Valutazioni di competenza dell’Ente territorialmente competente</w:t>
      </w:r>
      <w:bookmarkEnd w:id="21"/>
    </w:p>
    <w:p w14:paraId="304E1E3E" w14:textId="77777777" w:rsidR="00DB2094" w:rsidRPr="00114A82" w:rsidRDefault="00DB2094" w:rsidP="00DB2094">
      <w:pPr>
        <w:pStyle w:val="Titolo2"/>
        <w:numPr>
          <w:ilvl w:val="1"/>
          <w:numId w:val="19"/>
        </w:numPr>
        <w:tabs>
          <w:tab w:val="clear" w:pos="1144"/>
          <w:tab w:val="num" w:pos="360"/>
        </w:tabs>
        <w:rPr>
          <w:rFonts w:ascii="Garamond" w:hAnsi="Garamond"/>
        </w:rPr>
      </w:pPr>
      <w:bookmarkStart w:id="22" w:name="_Toc101430340"/>
      <w:r w:rsidRPr="00114A82">
        <w:rPr>
          <w:rFonts w:ascii="Garamond" w:hAnsi="Garamond"/>
        </w:rPr>
        <w:t>Limite alla crescita annuale delle entrate tariffarie</w:t>
      </w:r>
      <w:bookmarkEnd w:id="22"/>
    </w:p>
    <w:p w14:paraId="3FEAFE73" w14:textId="77777777" w:rsidR="00DB2094" w:rsidRPr="00415A4B" w:rsidRDefault="00DB2094" w:rsidP="00DB2094">
      <w:pPr>
        <w:rPr>
          <w:rFonts w:ascii="Garamond" w:hAnsi="Garamond"/>
        </w:rPr>
      </w:pPr>
      <w:r w:rsidRPr="00415A4B">
        <w:rPr>
          <w:rFonts w:ascii="Garamond" w:hAnsi="Garamond"/>
        </w:rPr>
        <w:t xml:space="preserve">Alla quantificazione del suddetto limite, oltre al tasso di inflazione programmata, pari a 1,7%, contribuiscono le seguenti grandezze determinate dall’Ente territorialmente competente entro i limiti fissati dal MTR: </w:t>
      </w:r>
    </w:p>
    <w:p w14:paraId="35305805" w14:textId="77777777" w:rsidR="00DB2094" w:rsidRPr="00415A4B" w:rsidRDefault="00DB2094" w:rsidP="00DB2094">
      <w:pPr>
        <w:pStyle w:val="Paragrafoelenco"/>
        <w:numPr>
          <w:ilvl w:val="0"/>
          <w:numId w:val="6"/>
        </w:numPr>
        <w:ind w:left="284" w:hanging="284"/>
        <w:jc w:val="both"/>
        <w:rPr>
          <w:rFonts w:ascii="Garamond" w:hAnsi="Garamond"/>
          <w:sz w:val="24"/>
          <w:szCs w:val="24"/>
        </w:rPr>
      </w:pPr>
      <w:r w:rsidRPr="00415A4B">
        <w:rPr>
          <w:rFonts w:ascii="Garamond" w:hAnsi="Garamond"/>
          <w:sz w:val="24"/>
          <w:szCs w:val="24"/>
        </w:rPr>
        <w:lastRenderedPageBreak/>
        <w:t xml:space="preserve">il </w:t>
      </w:r>
      <w:r w:rsidRPr="00415A4B">
        <w:rPr>
          <w:rFonts w:ascii="Garamond" w:hAnsi="Garamond"/>
          <w:i/>
          <w:iCs/>
          <w:sz w:val="24"/>
          <w:szCs w:val="24"/>
        </w:rPr>
        <w:t xml:space="preserve">coefficiente di recupero di produttività </w:t>
      </w:r>
      <w:r w:rsidRPr="00415A4B">
        <w:rPr>
          <w:rFonts w:ascii="Garamond" w:hAnsi="Garamond"/>
          <w:sz w:val="24"/>
          <w:szCs w:val="24"/>
        </w:rPr>
        <w:t>(</w:t>
      </w:r>
      <w:r w:rsidRPr="00415A4B">
        <w:rPr>
          <w:rFonts w:ascii="Cambria Math" w:hAnsi="Cambria Math" w:cs="Cambria Math"/>
          <w:sz w:val="24"/>
          <w:szCs w:val="24"/>
        </w:rPr>
        <w:t>𝑋𝑎</w:t>
      </w:r>
      <w:r w:rsidRPr="00415A4B">
        <w:rPr>
          <w:rFonts w:ascii="Garamond" w:hAnsi="Garamond"/>
          <w:sz w:val="24"/>
          <w:szCs w:val="24"/>
        </w:rPr>
        <w:t xml:space="preserve">), determinato dall’Ente territorialmente competente, nell’ambito dell’intervallo di valori compreso fra 0,1% e 0,5%; </w:t>
      </w:r>
    </w:p>
    <w:p w14:paraId="1AAD9448" w14:textId="77777777" w:rsidR="00DB2094" w:rsidRPr="00415A4B" w:rsidRDefault="00DB2094" w:rsidP="00DB2094">
      <w:pPr>
        <w:pStyle w:val="Paragrafoelenco"/>
        <w:numPr>
          <w:ilvl w:val="0"/>
          <w:numId w:val="5"/>
        </w:numPr>
        <w:ind w:left="284" w:hanging="284"/>
        <w:jc w:val="both"/>
        <w:rPr>
          <w:rFonts w:ascii="Garamond" w:hAnsi="Garamond"/>
          <w:sz w:val="24"/>
          <w:szCs w:val="24"/>
        </w:rPr>
      </w:pPr>
      <w:r w:rsidRPr="00415A4B">
        <w:rPr>
          <w:rFonts w:ascii="Garamond" w:hAnsi="Garamond"/>
          <w:i/>
          <w:iCs/>
          <w:sz w:val="24"/>
          <w:szCs w:val="24"/>
        </w:rPr>
        <w:t xml:space="preserve">coefficiente per il miglioramento previsto della qualità e delle caratteristiche delle prestazioni erogate agli utenti </w:t>
      </w:r>
      <w:r w:rsidRPr="00415A4B">
        <w:rPr>
          <w:rFonts w:ascii="Garamond" w:hAnsi="Garamond"/>
          <w:sz w:val="24"/>
          <w:szCs w:val="24"/>
        </w:rPr>
        <w:t>(</w:t>
      </w:r>
      <w:r w:rsidRPr="00415A4B">
        <w:rPr>
          <w:rFonts w:ascii="Cambria Math" w:hAnsi="Cambria Math" w:cs="Cambria Math"/>
          <w:sz w:val="24"/>
          <w:szCs w:val="24"/>
        </w:rPr>
        <w:t>𝑄𝐿𝑎</w:t>
      </w:r>
      <w:r w:rsidRPr="00415A4B">
        <w:rPr>
          <w:rFonts w:ascii="Garamond" w:hAnsi="Garamond"/>
          <w:sz w:val="24"/>
          <w:szCs w:val="24"/>
        </w:rPr>
        <w:t xml:space="preserve">), che può assumere un valore </w:t>
      </w:r>
      <w:r>
        <w:rPr>
          <w:rFonts w:ascii="Garamond" w:hAnsi="Garamond"/>
          <w:sz w:val="24"/>
          <w:szCs w:val="24"/>
        </w:rPr>
        <w:t>tra 0% e 4%</w:t>
      </w:r>
      <w:r w:rsidRPr="00415A4B">
        <w:rPr>
          <w:rFonts w:ascii="Garamond" w:hAnsi="Garamond"/>
          <w:sz w:val="24"/>
          <w:szCs w:val="24"/>
        </w:rPr>
        <w:t xml:space="preserve">; </w:t>
      </w:r>
    </w:p>
    <w:p w14:paraId="101E472E" w14:textId="77777777" w:rsidR="00DB2094" w:rsidRPr="00114A82" w:rsidRDefault="00DB2094" w:rsidP="00DB2094">
      <w:pPr>
        <w:pStyle w:val="Paragrafoelenco"/>
        <w:numPr>
          <w:ilvl w:val="0"/>
          <w:numId w:val="5"/>
        </w:numPr>
        <w:spacing w:after="0"/>
        <w:ind w:left="284" w:hanging="284"/>
        <w:jc w:val="both"/>
        <w:rPr>
          <w:rFonts w:ascii="Garamond" w:hAnsi="Garamond"/>
        </w:rPr>
      </w:pPr>
      <w:r w:rsidRPr="00F16BFC">
        <w:rPr>
          <w:rFonts w:ascii="Garamond" w:hAnsi="Garamond"/>
          <w:sz w:val="24"/>
          <w:szCs w:val="24"/>
        </w:rPr>
        <w:t xml:space="preserve">il </w:t>
      </w:r>
      <w:r w:rsidRPr="00F16BFC">
        <w:rPr>
          <w:rFonts w:ascii="Garamond" w:hAnsi="Garamond"/>
          <w:i/>
          <w:iCs/>
          <w:sz w:val="24"/>
          <w:szCs w:val="24"/>
        </w:rPr>
        <w:t xml:space="preserve">coefficiente per la valorizzazione di modifiche del perimetro gestionale con riferimento ad aspetti tecnici e/o operativi </w:t>
      </w:r>
      <w:r w:rsidRPr="00F16BFC">
        <w:rPr>
          <w:rFonts w:ascii="Garamond" w:hAnsi="Garamond"/>
          <w:sz w:val="24"/>
          <w:szCs w:val="24"/>
        </w:rPr>
        <w:t>(</w:t>
      </w:r>
      <w:r w:rsidRPr="00F16BFC">
        <w:rPr>
          <w:rFonts w:ascii="Cambria Math" w:hAnsi="Cambria Math" w:cs="Cambria Math"/>
          <w:sz w:val="24"/>
          <w:szCs w:val="24"/>
        </w:rPr>
        <w:t>𝑃𝐺𝑎</w:t>
      </w:r>
      <w:r w:rsidRPr="00F16BFC">
        <w:rPr>
          <w:rFonts w:ascii="Garamond" w:hAnsi="Garamond"/>
          <w:sz w:val="24"/>
          <w:szCs w:val="24"/>
        </w:rPr>
        <w:t>), che può assumere un valore compreso tra 0% e 3%;</w:t>
      </w:r>
    </w:p>
    <w:p w14:paraId="749D6BF3" w14:textId="77777777" w:rsidR="00DB2094" w:rsidRPr="00114A82" w:rsidRDefault="00DB2094" w:rsidP="00DB2094">
      <w:pPr>
        <w:pStyle w:val="Paragrafoelenco"/>
        <w:numPr>
          <w:ilvl w:val="0"/>
          <w:numId w:val="5"/>
        </w:numPr>
        <w:spacing w:after="0"/>
        <w:ind w:left="284" w:hanging="284"/>
        <w:jc w:val="both"/>
        <w:rPr>
          <w:rFonts w:ascii="Garamond" w:hAnsi="Garamond"/>
        </w:rPr>
      </w:pPr>
      <w:r>
        <w:rPr>
          <w:rFonts w:ascii="Garamond" w:hAnsi="Garamond"/>
          <w:sz w:val="24"/>
          <w:szCs w:val="24"/>
        </w:rPr>
        <w:t xml:space="preserve">il </w:t>
      </w:r>
      <w:r>
        <w:rPr>
          <w:rFonts w:ascii="Garamond" w:hAnsi="Garamond"/>
          <w:i/>
          <w:iCs/>
          <w:sz w:val="24"/>
          <w:szCs w:val="24"/>
        </w:rPr>
        <w:t>coefficiente</w:t>
      </w:r>
      <w:r>
        <w:rPr>
          <w:rFonts w:ascii="Garamond" w:hAnsi="Garamond"/>
          <w:sz w:val="24"/>
          <w:szCs w:val="24"/>
        </w:rPr>
        <w:t xml:space="preserve"> </w:t>
      </w:r>
      <w:r>
        <w:rPr>
          <w:rFonts w:ascii="Garamond" w:hAnsi="Garamond"/>
          <w:i/>
          <w:iCs/>
          <w:sz w:val="24"/>
          <w:szCs w:val="24"/>
        </w:rPr>
        <w:t xml:space="preserve">per la copertura di eventuali scostamenti attesi riconducibili alle novità normative introdotte dal Dlgs. n. 116/2020 </w:t>
      </w:r>
      <w:r w:rsidRPr="00114A82">
        <w:rPr>
          <w:rFonts w:ascii="Garamond" w:hAnsi="Garamond"/>
          <w:sz w:val="24"/>
          <w:szCs w:val="24"/>
        </w:rPr>
        <w:t>(</w:t>
      </w:r>
      <w:r w:rsidRPr="00114A82">
        <w:rPr>
          <w:rFonts w:ascii="Cambria Math" w:hAnsi="Cambria Math" w:cs="Cambria Math"/>
          <w:sz w:val="24"/>
          <w:szCs w:val="24"/>
        </w:rPr>
        <w:t>𝐶</w:t>
      </w:r>
      <w:r w:rsidRPr="00114A82">
        <w:rPr>
          <w:rFonts w:ascii="Garamond" w:hAnsi="Garamond"/>
          <w:sz w:val="24"/>
          <w:szCs w:val="24"/>
        </w:rPr>
        <w:t>116</w:t>
      </w:r>
      <w:r w:rsidRPr="00F16BFC">
        <w:rPr>
          <w:rFonts w:ascii="Cambria Math" w:hAnsi="Cambria Math" w:cs="Cambria Math"/>
          <w:sz w:val="24"/>
          <w:szCs w:val="24"/>
        </w:rPr>
        <w:t>𝑎</w:t>
      </w:r>
      <w:r w:rsidRPr="00114A82">
        <w:rPr>
          <w:rFonts w:ascii="Garamond" w:hAnsi="Garamond"/>
          <w:sz w:val="24"/>
          <w:szCs w:val="24"/>
        </w:rPr>
        <w:t>) che può assumere un valore compreso tra 0% e 3%.</w:t>
      </w:r>
    </w:p>
    <w:p w14:paraId="56434AFA" w14:textId="77777777" w:rsidR="00DB2094" w:rsidRDefault="00DB2094" w:rsidP="00DB2094">
      <w:pPr>
        <w:rPr>
          <w:rFonts w:ascii="Garamond" w:hAnsi="Garamond"/>
        </w:rPr>
      </w:pPr>
    </w:p>
    <w:p w14:paraId="6EA042D7" w14:textId="22475EE0" w:rsidR="00DB2094" w:rsidRDefault="00DB2094" w:rsidP="00DB2094">
      <w:pPr>
        <w:rPr>
          <w:rFonts w:ascii="Garamond" w:hAnsi="Garamond"/>
        </w:rPr>
      </w:pPr>
      <w:r>
        <w:rPr>
          <w:rFonts w:ascii="Garamond" w:hAnsi="Garamond"/>
        </w:rPr>
        <w:t>Per il quadriennio</w:t>
      </w:r>
      <w:r w:rsidR="00BB5ED4">
        <w:rPr>
          <w:rFonts w:ascii="Garamond" w:hAnsi="Garamond"/>
        </w:rPr>
        <w:t xml:space="preserve"> di riferimento,</w:t>
      </w:r>
      <w:r>
        <w:rPr>
          <w:rFonts w:ascii="Garamond" w:hAnsi="Garamond"/>
        </w:rPr>
        <w:t xml:space="preserve"> di seguito si riporta il limite di crescita dell’ambito tariffario</w:t>
      </w:r>
    </w:p>
    <w:p w14:paraId="15313323" w14:textId="77777777" w:rsidR="00DB2094" w:rsidRDefault="00DB2094" w:rsidP="00DB2094">
      <w:pPr>
        <w:rPr>
          <w:rFonts w:ascii="Garamond" w:hAnsi="Garamond"/>
        </w:rPr>
      </w:pPr>
    </w:p>
    <w:p w14:paraId="1B83711A" w14:textId="662C544F" w:rsidR="00DB2094" w:rsidRDefault="00FD3D63" w:rsidP="00DB2094">
      <w:pPr>
        <w:rPr>
          <w:rFonts w:ascii="Garamond" w:hAnsi="Garamond"/>
        </w:rPr>
      </w:pPr>
      <w:r w:rsidRPr="00FD3D63">
        <w:drawing>
          <wp:inline distT="0" distB="0" distL="0" distR="0" wp14:anchorId="2A804AD0" wp14:editId="689BB3DA">
            <wp:extent cx="6120130" cy="836930"/>
            <wp:effectExtent l="0" t="0" r="0" b="127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836930"/>
                    </a:xfrm>
                    <a:prstGeom prst="rect">
                      <a:avLst/>
                    </a:prstGeom>
                    <a:noFill/>
                    <a:ln>
                      <a:noFill/>
                    </a:ln>
                  </pic:spPr>
                </pic:pic>
              </a:graphicData>
            </a:graphic>
          </wp:inline>
        </w:drawing>
      </w:r>
    </w:p>
    <w:p w14:paraId="1C96AC71" w14:textId="77777777" w:rsidR="00DB2094" w:rsidRDefault="00DB2094" w:rsidP="00DB2094">
      <w:pPr>
        <w:rPr>
          <w:rFonts w:ascii="Garamond" w:hAnsi="Garamond"/>
        </w:rPr>
      </w:pPr>
    </w:p>
    <w:p w14:paraId="5B623527" w14:textId="77777777" w:rsidR="00DB2094" w:rsidRDefault="00DB2094" w:rsidP="00DB2094">
      <w:pPr>
        <w:pStyle w:val="Titolo3"/>
        <w:ind w:firstLine="131"/>
        <w:rPr>
          <w:rFonts w:ascii="Garamond" w:hAnsi="Garamond"/>
        </w:rPr>
      </w:pPr>
      <w:bookmarkStart w:id="23" w:name="_Toc101430341"/>
      <w:r>
        <w:rPr>
          <w:rFonts w:ascii="Garamond" w:hAnsi="Garamond"/>
        </w:rPr>
        <w:t>Coefficiente di recupero produttività</w:t>
      </w:r>
      <w:bookmarkEnd w:id="23"/>
    </w:p>
    <w:p w14:paraId="619E0BA8" w14:textId="69264711" w:rsidR="00DB2094" w:rsidRDefault="00C478EA" w:rsidP="00DB2094">
      <w:pPr>
        <w:rPr>
          <w:lang w:eastAsia="en-GB"/>
        </w:rPr>
      </w:pPr>
      <w:r w:rsidRPr="00C478EA">
        <w:drawing>
          <wp:inline distT="0" distB="0" distL="0" distR="0" wp14:anchorId="215AC9A1" wp14:editId="0608D1F0">
            <wp:extent cx="6120130" cy="3413760"/>
            <wp:effectExtent l="0" t="0" r="0" b="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3413760"/>
                    </a:xfrm>
                    <a:prstGeom prst="rect">
                      <a:avLst/>
                    </a:prstGeom>
                    <a:noFill/>
                    <a:ln>
                      <a:noFill/>
                    </a:ln>
                  </pic:spPr>
                </pic:pic>
              </a:graphicData>
            </a:graphic>
          </wp:inline>
        </w:drawing>
      </w:r>
    </w:p>
    <w:p w14:paraId="07321ADB" w14:textId="595FD9A8" w:rsidR="00DB2094" w:rsidRPr="00114A82" w:rsidRDefault="00DB2094" w:rsidP="00DB2094">
      <w:pPr>
        <w:rPr>
          <w:lang w:eastAsia="en-GB"/>
        </w:rPr>
      </w:pPr>
    </w:p>
    <w:p w14:paraId="283CE979" w14:textId="77777777" w:rsidR="00DB2094" w:rsidRDefault="00DB2094" w:rsidP="00DB2094">
      <w:pPr>
        <w:rPr>
          <w:rFonts w:ascii="Garamond" w:hAnsi="Garamond"/>
        </w:rPr>
      </w:pPr>
    </w:p>
    <w:p w14:paraId="43D59D59" w14:textId="7352985F" w:rsidR="00DB2094" w:rsidRDefault="008070F8" w:rsidP="00DB2094">
      <w:pPr>
        <w:rPr>
          <w:rFonts w:ascii="Garamond" w:hAnsi="Garamond"/>
        </w:rPr>
      </w:pPr>
      <w:r w:rsidRPr="008070F8">
        <w:lastRenderedPageBreak/>
        <w:drawing>
          <wp:inline distT="0" distB="0" distL="0" distR="0" wp14:anchorId="73A8B87F" wp14:editId="7445BD65">
            <wp:extent cx="6120130" cy="3271520"/>
            <wp:effectExtent l="0" t="0" r="0" b="508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3271520"/>
                    </a:xfrm>
                    <a:prstGeom prst="rect">
                      <a:avLst/>
                    </a:prstGeom>
                    <a:noFill/>
                    <a:ln>
                      <a:noFill/>
                    </a:ln>
                  </pic:spPr>
                </pic:pic>
              </a:graphicData>
            </a:graphic>
          </wp:inline>
        </w:drawing>
      </w:r>
    </w:p>
    <w:p w14:paraId="750249BA" w14:textId="562AAB75" w:rsidR="00DB2094" w:rsidRDefault="00DB2094" w:rsidP="00DB2094">
      <w:pPr>
        <w:rPr>
          <w:rFonts w:ascii="Garamond" w:hAnsi="Garamond"/>
        </w:rPr>
      </w:pPr>
    </w:p>
    <w:p w14:paraId="73D36213" w14:textId="77777777" w:rsidR="00DB2094" w:rsidRDefault="00DB2094" w:rsidP="00DB2094">
      <w:pPr>
        <w:rPr>
          <w:rFonts w:ascii="Garamond" w:hAnsi="Garamond"/>
        </w:rPr>
      </w:pPr>
    </w:p>
    <w:p w14:paraId="0F665656" w14:textId="73953B2F" w:rsidR="00DB2094" w:rsidRDefault="008070F8" w:rsidP="00DB2094">
      <w:pPr>
        <w:rPr>
          <w:rFonts w:ascii="Garamond" w:hAnsi="Garamond"/>
        </w:rPr>
      </w:pPr>
      <w:r w:rsidRPr="008070F8">
        <w:drawing>
          <wp:inline distT="0" distB="0" distL="0" distR="0" wp14:anchorId="23A2F8E5" wp14:editId="7DAEFEBC">
            <wp:extent cx="6120130" cy="3271520"/>
            <wp:effectExtent l="0" t="0" r="0" b="508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3271520"/>
                    </a:xfrm>
                    <a:prstGeom prst="rect">
                      <a:avLst/>
                    </a:prstGeom>
                    <a:noFill/>
                    <a:ln>
                      <a:noFill/>
                    </a:ln>
                  </pic:spPr>
                </pic:pic>
              </a:graphicData>
            </a:graphic>
          </wp:inline>
        </w:drawing>
      </w:r>
    </w:p>
    <w:p w14:paraId="783AA23A" w14:textId="77777777" w:rsidR="008070F8" w:rsidRDefault="008070F8" w:rsidP="00DB2094">
      <w:pPr>
        <w:rPr>
          <w:rFonts w:ascii="Garamond" w:hAnsi="Garamond"/>
        </w:rPr>
      </w:pPr>
    </w:p>
    <w:p w14:paraId="7806E0F1" w14:textId="77777777" w:rsidR="008070F8" w:rsidRDefault="008070F8" w:rsidP="00DB2094">
      <w:pPr>
        <w:rPr>
          <w:rFonts w:ascii="Garamond" w:hAnsi="Garamond"/>
        </w:rPr>
      </w:pPr>
    </w:p>
    <w:p w14:paraId="640AD637" w14:textId="4A048F97" w:rsidR="00DB2094" w:rsidRDefault="008070F8" w:rsidP="00DB2094">
      <w:pPr>
        <w:rPr>
          <w:rFonts w:ascii="Garamond" w:hAnsi="Garamond"/>
        </w:rPr>
      </w:pPr>
      <w:r w:rsidRPr="008070F8">
        <w:lastRenderedPageBreak/>
        <w:drawing>
          <wp:inline distT="0" distB="0" distL="0" distR="0" wp14:anchorId="6204BE31" wp14:editId="4995AC92">
            <wp:extent cx="6120130" cy="3271520"/>
            <wp:effectExtent l="0" t="0" r="0" b="508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3271520"/>
                    </a:xfrm>
                    <a:prstGeom prst="rect">
                      <a:avLst/>
                    </a:prstGeom>
                    <a:noFill/>
                    <a:ln>
                      <a:noFill/>
                    </a:ln>
                  </pic:spPr>
                </pic:pic>
              </a:graphicData>
            </a:graphic>
          </wp:inline>
        </w:drawing>
      </w:r>
    </w:p>
    <w:p w14:paraId="0EC8E5EF" w14:textId="77777777" w:rsidR="00DB2094" w:rsidRDefault="00DB2094" w:rsidP="00DB2094">
      <w:pPr>
        <w:rPr>
          <w:rFonts w:ascii="Garamond" w:hAnsi="Garamond"/>
        </w:rPr>
      </w:pPr>
    </w:p>
    <w:p w14:paraId="4C29AF28" w14:textId="6823F085" w:rsidR="00DB2094" w:rsidRDefault="00DB2094" w:rsidP="00DB2094">
      <w:pPr>
        <w:rPr>
          <w:rFonts w:ascii="Garamond" w:hAnsi="Garamond"/>
        </w:rPr>
      </w:pPr>
    </w:p>
    <w:p w14:paraId="7631673F" w14:textId="6B95A3BF" w:rsidR="00DB2094" w:rsidRDefault="00DB2094" w:rsidP="00DB2094">
      <w:pPr>
        <w:rPr>
          <w:rFonts w:ascii="Garamond" w:hAnsi="Garamond"/>
        </w:rPr>
      </w:pPr>
    </w:p>
    <w:p w14:paraId="7EF1312C" w14:textId="23449F58" w:rsidR="00DB2094" w:rsidRDefault="00DB2094" w:rsidP="008070F8">
      <w:pPr>
        <w:tabs>
          <w:tab w:val="left" w:pos="2474"/>
        </w:tabs>
        <w:rPr>
          <w:rFonts w:ascii="Garamond" w:hAnsi="Garamond"/>
        </w:rPr>
      </w:pPr>
      <w:r>
        <w:rPr>
          <w:rFonts w:ascii="Garamond" w:hAnsi="Garamond"/>
        </w:rPr>
        <w:tab/>
      </w:r>
    </w:p>
    <w:p w14:paraId="05F854DB" w14:textId="77777777" w:rsidR="00DB2094" w:rsidRDefault="00DB2094" w:rsidP="00DB2094">
      <w:pPr>
        <w:pStyle w:val="Titolo3"/>
        <w:ind w:firstLine="131"/>
        <w:rPr>
          <w:rFonts w:ascii="Garamond" w:hAnsi="Garamond"/>
        </w:rPr>
      </w:pPr>
      <w:bookmarkStart w:id="24" w:name="_Toc101430342"/>
      <w:r w:rsidRPr="00EA0384">
        <w:rPr>
          <w:rFonts w:ascii="Garamond" w:hAnsi="Garamond"/>
        </w:rPr>
        <w:t>Coefficienti QL (variazioni delle caratteristiche del servizio) e PG (Variazioni di perimetro gestionale)</w:t>
      </w:r>
      <w:bookmarkEnd w:id="24"/>
    </w:p>
    <w:p w14:paraId="22DC1061" w14:textId="5063288E" w:rsidR="00DB2094" w:rsidRPr="00EA0384" w:rsidRDefault="007D267D" w:rsidP="00DB2094">
      <w:pPr>
        <w:rPr>
          <w:rFonts w:ascii="Garamond" w:hAnsi="Garamond"/>
          <w:lang w:eastAsia="en-GB"/>
        </w:rPr>
      </w:pPr>
      <w:r>
        <w:rPr>
          <w:rFonts w:ascii="Garamond" w:hAnsi="Garamond"/>
          <w:lang w:eastAsia="en-GB"/>
        </w:rPr>
        <w:t>La scrivente ATA4</w:t>
      </w:r>
      <w:r w:rsidR="00DB2094" w:rsidRPr="00EA0384">
        <w:rPr>
          <w:rFonts w:ascii="Garamond" w:hAnsi="Garamond"/>
          <w:lang w:eastAsia="en-GB"/>
        </w:rPr>
        <w:t>, in qualità di Ente territorialmente competente, preso atto anche delle informazioni fornite dal gestore</w:t>
      </w:r>
      <w:r>
        <w:rPr>
          <w:rFonts w:ascii="Garamond" w:hAnsi="Garamond"/>
          <w:lang w:eastAsia="en-GB"/>
        </w:rPr>
        <w:t xml:space="preserve"> e dal Comune</w:t>
      </w:r>
      <w:r w:rsidR="00DB2094" w:rsidRPr="00EA0384">
        <w:rPr>
          <w:rFonts w:ascii="Garamond" w:hAnsi="Garamond"/>
          <w:lang w:eastAsia="en-GB"/>
        </w:rPr>
        <w:t xml:space="preserve">, </w:t>
      </w:r>
      <w:r w:rsidR="00DB2094">
        <w:rPr>
          <w:rFonts w:ascii="Garamond" w:hAnsi="Garamond"/>
          <w:lang w:eastAsia="en-GB"/>
        </w:rPr>
        <w:t>ha così valorizzato i coefficienti QL e PG.</w:t>
      </w:r>
    </w:p>
    <w:p w14:paraId="6F6D2344" w14:textId="77777777" w:rsidR="00DB2094" w:rsidRPr="00EA0384" w:rsidRDefault="00DB2094" w:rsidP="00DB2094">
      <w:pPr>
        <w:rPr>
          <w:lang w:eastAsia="en-GB"/>
        </w:rPr>
      </w:pPr>
    </w:p>
    <w:p w14:paraId="48EED33A" w14:textId="77777777" w:rsidR="00DB2094" w:rsidRDefault="00DB2094" w:rsidP="00DB2094">
      <w:pPr>
        <w:rPr>
          <w:rFonts w:ascii="Garamond" w:hAnsi="Garamond"/>
        </w:rPr>
      </w:pPr>
    </w:p>
    <w:p w14:paraId="0D2A24BA" w14:textId="77777777" w:rsidR="00DB2094" w:rsidRDefault="00DB2094" w:rsidP="00DB2094">
      <w:pPr>
        <w:rPr>
          <w:rFonts w:ascii="Garamond" w:hAnsi="Garamond"/>
        </w:rPr>
      </w:pPr>
      <w:r w:rsidRPr="00AA1698">
        <w:rPr>
          <w:noProof/>
        </w:rPr>
        <w:lastRenderedPageBreak/>
        <w:drawing>
          <wp:inline distT="0" distB="0" distL="0" distR="0" wp14:anchorId="43B371AE" wp14:editId="561CF0E8">
            <wp:extent cx="5266098" cy="4184248"/>
            <wp:effectExtent l="0" t="0" r="0" b="6985"/>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66828" cy="4184828"/>
                    </a:xfrm>
                    <a:prstGeom prst="rect">
                      <a:avLst/>
                    </a:prstGeom>
                    <a:noFill/>
                    <a:ln>
                      <a:noFill/>
                    </a:ln>
                  </pic:spPr>
                </pic:pic>
              </a:graphicData>
            </a:graphic>
          </wp:inline>
        </w:drawing>
      </w:r>
    </w:p>
    <w:p w14:paraId="24CFA014" w14:textId="77777777" w:rsidR="00DB2094" w:rsidRDefault="00DB2094" w:rsidP="00DB2094">
      <w:pPr>
        <w:rPr>
          <w:rFonts w:ascii="Garamond" w:hAnsi="Garamond"/>
        </w:rPr>
      </w:pPr>
    </w:p>
    <w:p w14:paraId="4C3CF50F" w14:textId="77777777" w:rsidR="00DB2094" w:rsidRDefault="00DB2094" w:rsidP="00DB2094">
      <w:pPr>
        <w:rPr>
          <w:rFonts w:ascii="Garamond" w:hAnsi="Garamond"/>
        </w:rPr>
      </w:pPr>
    </w:p>
    <w:p w14:paraId="59921976" w14:textId="77777777" w:rsidR="00DB2094" w:rsidRDefault="00DB2094" w:rsidP="00DB2094">
      <w:pPr>
        <w:rPr>
          <w:rFonts w:ascii="Garamond" w:hAnsi="Garamond"/>
        </w:rPr>
      </w:pPr>
      <w:r w:rsidRPr="00AA1698">
        <w:rPr>
          <w:noProof/>
        </w:rPr>
        <w:lastRenderedPageBreak/>
        <w:drawing>
          <wp:inline distT="0" distB="0" distL="0" distR="0" wp14:anchorId="2F52E62C" wp14:editId="1A55036C">
            <wp:extent cx="4930816" cy="3587350"/>
            <wp:effectExtent l="0" t="0" r="3175"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31685" cy="3587982"/>
                    </a:xfrm>
                    <a:prstGeom prst="rect">
                      <a:avLst/>
                    </a:prstGeom>
                    <a:noFill/>
                    <a:ln>
                      <a:noFill/>
                    </a:ln>
                  </pic:spPr>
                </pic:pic>
              </a:graphicData>
            </a:graphic>
          </wp:inline>
        </w:drawing>
      </w:r>
    </w:p>
    <w:p w14:paraId="54E7BBFA" w14:textId="77777777" w:rsidR="00DB2094" w:rsidRDefault="00DB2094" w:rsidP="00DB2094">
      <w:pPr>
        <w:rPr>
          <w:rFonts w:ascii="Garamond" w:hAnsi="Garamond"/>
        </w:rPr>
      </w:pPr>
    </w:p>
    <w:p w14:paraId="5923462D" w14:textId="77777777" w:rsidR="00DB2094" w:rsidRDefault="00DB2094" w:rsidP="00DB2094">
      <w:pPr>
        <w:rPr>
          <w:rFonts w:ascii="Garamond" w:hAnsi="Garamond"/>
        </w:rPr>
      </w:pPr>
    </w:p>
    <w:p w14:paraId="39481CD1" w14:textId="77777777" w:rsidR="00DB2094" w:rsidRDefault="00DB2094" w:rsidP="00DB2094">
      <w:pPr>
        <w:rPr>
          <w:rFonts w:ascii="Garamond" w:hAnsi="Garamond"/>
        </w:rPr>
      </w:pPr>
      <w:r w:rsidRPr="00AA1698">
        <w:rPr>
          <w:noProof/>
        </w:rPr>
        <w:drawing>
          <wp:inline distT="0" distB="0" distL="0" distR="0" wp14:anchorId="4A710D1E" wp14:editId="6E110B4B">
            <wp:extent cx="5095875" cy="3707437"/>
            <wp:effectExtent l="0" t="0" r="0" b="762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96297" cy="3707744"/>
                    </a:xfrm>
                    <a:prstGeom prst="rect">
                      <a:avLst/>
                    </a:prstGeom>
                    <a:noFill/>
                    <a:ln>
                      <a:noFill/>
                    </a:ln>
                  </pic:spPr>
                </pic:pic>
              </a:graphicData>
            </a:graphic>
          </wp:inline>
        </w:drawing>
      </w:r>
    </w:p>
    <w:p w14:paraId="1E864A0E" w14:textId="77777777" w:rsidR="00DB2094" w:rsidRDefault="00DB2094" w:rsidP="00DB2094">
      <w:pPr>
        <w:rPr>
          <w:rFonts w:ascii="Garamond" w:hAnsi="Garamond"/>
        </w:rPr>
      </w:pPr>
    </w:p>
    <w:p w14:paraId="20D3C38B" w14:textId="77777777" w:rsidR="00DB2094" w:rsidRDefault="00DB2094" w:rsidP="00DB2094">
      <w:pPr>
        <w:rPr>
          <w:rFonts w:ascii="Garamond" w:hAnsi="Garamond"/>
        </w:rPr>
      </w:pPr>
    </w:p>
    <w:p w14:paraId="770177C5" w14:textId="77777777" w:rsidR="00DB2094" w:rsidRDefault="00DB2094" w:rsidP="00DB2094">
      <w:pPr>
        <w:rPr>
          <w:rFonts w:ascii="Garamond" w:hAnsi="Garamond"/>
        </w:rPr>
      </w:pPr>
      <w:r w:rsidRPr="00AA1698">
        <w:rPr>
          <w:noProof/>
        </w:rPr>
        <w:drawing>
          <wp:inline distT="0" distB="0" distL="0" distR="0" wp14:anchorId="1EEB1C75" wp14:editId="3CAF70AC">
            <wp:extent cx="5705190" cy="4150736"/>
            <wp:effectExtent l="0" t="0" r="0" b="254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07942" cy="4152738"/>
                    </a:xfrm>
                    <a:prstGeom prst="rect">
                      <a:avLst/>
                    </a:prstGeom>
                    <a:noFill/>
                    <a:ln>
                      <a:noFill/>
                    </a:ln>
                  </pic:spPr>
                </pic:pic>
              </a:graphicData>
            </a:graphic>
          </wp:inline>
        </w:drawing>
      </w:r>
    </w:p>
    <w:p w14:paraId="0E5CBD53" w14:textId="77777777" w:rsidR="00DB2094" w:rsidRDefault="00DB2094" w:rsidP="00DB2094">
      <w:pPr>
        <w:rPr>
          <w:rFonts w:ascii="Garamond" w:hAnsi="Garamond"/>
        </w:rPr>
      </w:pPr>
    </w:p>
    <w:p w14:paraId="16D7DD44" w14:textId="77777777" w:rsidR="00DB2094" w:rsidRDefault="00DB2094" w:rsidP="00DB2094">
      <w:pPr>
        <w:rPr>
          <w:rFonts w:ascii="Garamond" w:hAnsi="Garamond"/>
        </w:rPr>
      </w:pPr>
    </w:p>
    <w:p w14:paraId="72503172" w14:textId="77777777" w:rsidR="00DB2094" w:rsidRPr="00FF640F" w:rsidRDefault="00DB2094" w:rsidP="00DB2094">
      <w:pPr>
        <w:pStyle w:val="Titolo3"/>
        <w:rPr>
          <w:rFonts w:ascii="Garamond" w:hAnsi="Garamond"/>
        </w:rPr>
      </w:pPr>
      <w:bookmarkStart w:id="25" w:name="_Toc101430343"/>
      <w:r w:rsidRPr="00FF640F">
        <w:rPr>
          <w:rFonts w:ascii="Garamond" w:hAnsi="Garamond"/>
        </w:rPr>
        <w:t>Coefficiente C116</w:t>
      </w:r>
      <w:bookmarkEnd w:id="25"/>
    </w:p>
    <w:p w14:paraId="0985E804" w14:textId="490AD705" w:rsidR="00DB2094" w:rsidRPr="00FF640F" w:rsidRDefault="00E6177D" w:rsidP="00DB2094">
      <w:pPr>
        <w:rPr>
          <w:rFonts w:ascii="Garamond" w:hAnsi="Garamond"/>
        </w:rPr>
      </w:pPr>
      <w:r>
        <w:rPr>
          <w:rFonts w:ascii="Garamond" w:hAnsi="Garamond"/>
        </w:rPr>
        <w:t xml:space="preserve">Il Comune di </w:t>
      </w:r>
      <w:r w:rsidR="00FD3D63">
        <w:rPr>
          <w:rFonts w:ascii="Garamond" w:hAnsi="Garamond"/>
        </w:rPr>
        <w:t>MONTEFALCONE APPENNINO</w:t>
      </w:r>
      <w:r w:rsidR="00DB2094" w:rsidRPr="00FF640F">
        <w:rPr>
          <w:rFonts w:ascii="Garamond" w:hAnsi="Garamond"/>
        </w:rPr>
        <w:t xml:space="preserve"> ha deciso di non valorizzare il coefficiente in parola, posto che sulla base dell’analisi effettuata sulla banca dati della Tassa rifiuti non sono emersi scostamenti tali, in applicazione della normativa introdotta dal Dlgs. n. 116/2020, da richiedere la valorizzazione del </w:t>
      </w:r>
      <w:proofErr w:type="gramStart"/>
      <w:r w:rsidR="00DB2094" w:rsidRPr="00FF640F">
        <w:rPr>
          <w:rFonts w:ascii="Garamond" w:hAnsi="Garamond"/>
        </w:rPr>
        <w:t>predetto</w:t>
      </w:r>
      <w:proofErr w:type="gramEnd"/>
      <w:r w:rsidR="00DB2094" w:rsidRPr="00FF640F">
        <w:rPr>
          <w:rFonts w:ascii="Garamond" w:hAnsi="Garamond"/>
        </w:rPr>
        <w:t xml:space="preserve"> component</w:t>
      </w:r>
      <w:r>
        <w:rPr>
          <w:rFonts w:ascii="Garamond" w:hAnsi="Garamond"/>
        </w:rPr>
        <w:t>e</w:t>
      </w:r>
    </w:p>
    <w:p w14:paraId="71228FD5" w14:textId="77777777" w:rsidR="00DB2094" w:rsidRPr="00FF640F" w:rsidRDefault="00DB2094" w:rsidP="00DB2094">
      <w:pPr>
        <w:pStyle w:val="Titolo2"/>
        <w:rPr>
          <w:rFonts w:ascii="Garamond" w:hAnsi="Garamond"/>
        </w:rPr>
      </w:pPr>
      <w:bookmarkStart w:id="26" w:name="_Toc101430344"/>
      <w:r w:rsidRPr="00FF640F">
        <w:rPr>
          <w:rFonts w:ascii="Garamond" w:hAnsi="Garamond"/>
        </w:rPr>
        <w:t>Costi operativi di gestione associati a specifiche finalità</w:t>
      </w:r>
      <w:bookmarkEnd w:id="26"/>
    </w:p>
    <w:p w14:paraId="55F4C8ED" w14:textId="77777777" w:rsidR="00DB2094" w:rsidRPr="00FF640F" w:rsidRDefault="00DB2094" w:rsidP="00DB2094">
      <w:pPr>
        <w:rPr>
          <w:rFonts w:ascii="Garamond" w:hAnsi="Garamond"/>
        </w:rPr>
      </w:pPr>
      <w:r w:rsidRPr="00FF640F">
        <w:rPr>
          <w:rFonts w:ascii="Garamond" w:hAnsi="Garamond"/>
        </w:rPr>
        <w:t>Non è stata previsto l’inserimento di costi associati a specifiche finalità.</w:t>
      </w:r>
    </w:p>
    <w:p w14:paraId="2ACD1154" w14:textId="77777777" w:rsidR="00DB2094" w:rsidRDefault="00DB2094" w:rsidP="00DB2094">
      <w:pPr>
        <w:rPr>
          <w:rFonts w:ascii="Garamond" w:hAnsi="Garamond"/>
        </w:rPr>
      </w:pPr>
    </w:p>
    <w:p w14:paraId="181E8634" w14:textId="77777777" w:rsidR="00DB2094" w:rsidRDefault="00DB2094" w:rsidP="00DB2094">
      <w:pPr>
        <w:pStyle w:val="Titolo3"/>
        <w:rPr>
          <w:rFonts w:ascii="Garamond" w:hAnsi="Garamond"/>
        </w:rPr>
      </w:pPr>
      <w:bookmarkStart w:id="27" w:name="_Toc101430345"/>
      <w:r>
        <w:rPr>
          <w:rFonts w:ascii="Garamond" w:hAnsi="Garamond"/>
        </w:rPr>
        <w:t>Componente previsionale CO116</w:t>
      </w:r>
      <w:bookmarkEnd w:id="27"/>
    </w:p>
    <w:p w14:paraId="660F45B1" w14:textId="77777777" w:rsidR="00DB2094" w:rsidRPr="00FF640F" w:rsidRDefault="00DB2094" w:rsidP="00DB2094">
      <w:pPr>
        <w:rPr>
          <w:rFonts w:ascii="Garamond" w:hAnsi="Garamond"/>
          <w:lang w:eastAsia="en-GB"/>
        </w:rPr>
      </w:pPr>
      <w:r w:rsidRPr="00FF640F">
        <w:rPr>
          <w:rFonts w:ascii="Garamond" w:hAnsi="Garamond"/>
          <w:lang w:eastAsia="en-GB"/>
        </w:rPr>
        <w:t>Non è stata prevista la valorizzazione della componente in parola.</w:t>
      </w:r>
    </w:p>
    <w:p w14:paraId="72F1781B" w14:textId="77777777" w:rsidR="00DB2094" w:rsidRPr="00FF640F" w:rsidRDefault="00DB2094" w:rsidP="00DB2094">
      <w:pPr>
        <w:rPr>
          <w:lang w:eastAsia="en-GB"/>
        </w:rPr>
      </w:pPr>
    </w:p>
    <w:p w14:paraId="349997B9" w14:textId="77777777" w:rsidR="00DB2094" w:rsidRDefault="00DB2094" w:rsidP="00DB2094">
      <w:pPr>
        <w:pStyle w:val="Titolo3"/>
        <w:rPr>
          <w:rFonts w:ascii="Garamond" w:hAnsi="Garamond"/>
        </w:rPr>
      </w:pPr>
      <w:bookmarkStart w:id="28" w:name="_Toc101430346"/>
      <w:r>
        <w:rPr>
          <w:rFonts w:ascii="Garamond" w:hAnsi="Garamond"/>
        </w:rPr>
        <w:t>Componente previsionale CQ e COI</w:t>
      </w:r>
      <w:bookmarkEnd w:id="28"/>
    </w:p>
    <w:p w14:paraId="035E6E0D" w14:textId="77777777" w:rsidR="00DB2094" w:rsidRDefault="00DB2094" w:rsidP="00DB2094">
      <w:pPr>
        <w:rPr>
          <w:rFonts w:ascii="Garamond" w:hAnsi="Garamond"/>
          <w:lang w:eastAsia="en-GB"/>
        </w:rPr>
      </w:pPr>
      <w:r>
        <w:rPr>
          <w:rFonts w:ascii="Garamond" w:hAnsi="Garamond"/>
          <w:lang w:eastAsia="en-GB"/>
        </w:rPr>
        <w:t>Non è stata prevista la valorizzazione della componente CQ e componente COI.</w:t>
      </w:r>
    </w:p>
    <w:p w14:paraId="58B09408" w14:textId="77777777" w:rsidR="00DB2094" w:rsidRDefault="00DB2094" w:rsidP="00DB2094">
      <w:pPr>
        <w:rPr>
          <w:rFonts w:ascii="Garamond" w:hAnsi="Garamond"/>
          <w:lang w:eastAsia="en-GB"/>
        </w:rPr>
      </w:pPr>
    </w:p>
    <w:p w14:paraId="092BD04D" w14:textId="77777777" w:rsidR="00DB2094" w:rsidRPr="00FF640F" w:rsidRDefault="00DB2094" w:rsidP="00DB2094">
      <w:pPr>
        <w:pStyle w:val="Titolo2"/>
        <w:rPr>
          <w:rFonts w:ascii="Garamond" w:hAnsi="Garamond"/>
        </w:rPr>
      </w:pPr>
      <w:bookmarkStart w:id="29" w:name="_Toc101430347"/>
      <w:r w:rsidRPr="00FF640F">
        <w:rPr>
          <w:rFonts w:ascii="Garamond" w:hAnsi="Garamond"/>
        </w:rPr>
        <w:lastRenderedPageBreak/>
        <w:t>Ammortamento delle immobilizzazioni</w:t>
      </w:r>
      <w:bookmarkEnd w:id="29"/>
    </w:p>
    <w:p w14:paraId="70E2C1D5" w14:textId="77777777" w:rsidR="00DB2094" w:rsidRDefault="00DB2094" w:rsidP="00DB2094">
      <w:pPr>
        <w:rPr>
          <w:rFonts w:ascii="Garamond" w:hAnsi="Garamond"/>
        </w:rPr>
      </w:pPr>
      <w:r>
        <w:rPr>
          <w:rFonts w:ascii="Garamond" w:hAnsi="Garamond"/>
        </w:rPr>
        <w:t xml:space="preserve">Per maggiori specifiche sul punto, si rinvia al contenuto del precedente paragrafo 3.2.5 </w:t>
      </w:r>
    </w:p>
    <w:p w14:paraId="4632FA7F" w14:textId="77777777" w:rsidR="00DB2094" w:rsidRDefault="00DB2094" w:rsidP="00DB2094">
      <w:pPr>
        <w:rPr>
          <w:rFonts w:ascii="Garamond" w:hAnsi="Garamond"/>
        </w:rPr>
      </w:pPr>
    </w:p>
    <w:p w14:paraId="2CC0A631" w14:textId="77777777" w:rsidR="00DB2094" w:rsidRPr="00FF640F" w:rsidRDefault="00DB2094" w:rsidP="00DB2094">
      <w:pPr>
        <w:pStyle w:val="Titolo2"/>
        <w:rPr>
          <w:rFonts w:ascii="Garamond" w:hAnsi="Garamond"/>
        </w:rPr>
      </w:pPr>
      <w:bookmarkStart w:id="30" w:name="_Toc101430348"/>
      <w:r w:rsidRPr="00FF640F">
        <w:rPr>
          <w:rFonts w:ascii="Garamond" w:hAnsi="Garamond"/>
        </w:rPr>
        <w:t xml:space="preserve">Valorizzazione dei fattori di </w:t>
      </w:r>
      <w:r w:rsidRPr="00FF640F">
        <w:rPr>
          <w:rFonts w:ascii="Garamond" w:hAnsi="Garamond"/>
          <w:i/>
          <w:iCs w:val="0"/>
        </w:rPr>
        <w:t>sharing</w:t>
      </w:r>
      <w:bookmarkEnd w:id="30"/>
    </w:p>
    <w:p w14:paraId="75B46749" w14:textId="77777777" w:rsidR="00DB2094" w:rsidRPr="00FF640F" w:rsidRDefault="00DB2094" w:rsidP="00DB2094">
      <w:pPr>
        <w:rPr>
          <w:rFonts w:ascii="Garamond" w:hAnsi="Garamond"/>
          <w:lang w:eastAsia="en-GB"/>
        </w:rPr>
      </w:pPr>
      <w:r w:rsidRPr="00FF640F">
        <w:rPr>
          <w:rFonts w:ascii="Garamond" w:hAnsi="Garamond"/>
          <w:lang w:eastAsia="en-GB"/>
        </w:rPr>
        <w:t xml:space="preserve">La modulazione del fattore di </w:t>
      </w:r>
      <w:r w:rsidRPr="00FF640F">
        <w:rPr>
          <w:rFonts w:ascii="Garamond" w:hAnsi="Garamond"/>
          <w:i/>
          <w:iCs/>
          <w:lang w:eastAsia="en-GB"/>
        </w:rPr>
        <w:t>sharing</w:t>
      </w:r>
      <w:r w:rsidRPr="00FF640F">
        <w:rPr>
          <w:rFonts w:ascii="Garamond" w:hAnsi="Garamond"/>
          <w:lang w:eastAsia="en-GB"/>
        </w:rPr>
        <w:t xml:space="preserve"> è stata effettuata sulla base delle tabelle di seguito riportate</w:t>
      </w:r>
    </w:p>
    <w:p w14:paraId="24EB5248" w14:textId="77777777" w:rsidR="00DB2094" w:rsidRPr="00FF640F" w:rsidRDefault="00DB2094" w:rsidP="00DB2094">
      <w:pPr>
        <w:rPr>
          <w:lang w:eastAsia="en-GB"/>
        </w:rPr>
      </w:pPr>
    </w:p>
    <w:p w14:paraId="72C06A3F" w14:textId="2995BA82" w:rsidR="00DB2094" w:rsidRDefault="00BB7305" w:rsidP="00DB2094">
      <w:pPr>
        <w:rPr>
          <w:rFonts w:ascii="Garamond" w:hAnsi="Garamond"/>
        </w:rPr>
      </w:pPr>
      <w:r w:rsidRPr="00BB7305">
        <w:drawing>
          <wp:inline distT="0" distB="0" distL="0" distR="0" wp14:anchorId="4CF08BBD" wp14:editId="55F79FEC">
            <wp:extent cx="6120130" cy="4796790"/>
            <wp:effectExtent l="0" t="0" r="0" b="381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4796790"/>
                    </a:xfrm>
                    <a:prstGeom prst="rect">
                      <a:avLst/>
                    </a:prstGeom>
                    <a:noFill/>
                    <a:ln>
                      <a:noFill/>
                    </a:ln>
                  </pic:spPr>
                </pic:pic>
              </a:graphicData>
            </a:graphic>
          </wp:inline>
        </w:drawing>
      </w:r>
    </w:p>
    <w:p w14:paraId="5AB8E7C6" w14:textId="77777777" w:rsidR="00DB2094" w:rsidRDefault="00DB2094" w:rsidP="00DB2094">
      <w:pPr>
        <w:rPr>
          <w:rFonts w:ascii="Garamond" w:hAnsi="Garamond"/>
        </w:rPr>
      </w:pPr>
    </w:p>
    <w:p w14:paraId="02A07E8F" w14:textId="4C99DA21" w:rsidR="00DB2094" w:rsidRDefault="00BB7305" w:rsidP="00DB2094">
      <w:pPr>
        <w:rPr>
          <w:rFonts w:ascii="Garamond" w:hAnsi="Garamond"/>
        </w:rPr>
      </w:pPr>
      <w:r w:rsidRPr="00BB7305">
        <w:lastRenderedPageBreak/>
        <w:drawing>
          <wp:inline distT="0" distB="0" distL="0" distR="0" wp14:anchorId="0203DF7D" wp14:editId="6C40A0F8">
            <wp:extent cx="6120130" cy="4824095"/>
            <wp:effectExtent l="0" t="0" r="0" b="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4824095"/>
                    </a:xfrm>
                    <a:prstGeom prst="rect">
                      <a:avLst/>
                    </a:prstGeom>
                    <a:noFill/>
                    <a:ln>
                      <a:noFill/>
                    </a:ln>
                  </pic:spPr>
                </pic:pic>
              </a:graphicData>
            </a:graphic>
          </wp:inline>
        </w:drawing>
      </w:r>
    </w:p>
    <w:p w14:paraId="6223EF71" w14:textId="43CDC544" w:rsidR="00DB2094" w:rsidRDefault="00DB2094" w:rsidP="00DB2094">
      <w:pPr>
        <w:rPr>
          <w:rFonts w:ascii="Garamond" w:hAnsi="Garamond"/>
        </w:rPr>
      </w:pPr>
    </w:p>
    <w:p w14:paraId="17A5A470" w14:textId="17BF122E" w:rsidR="00DB2094" w:rsidRDefault="00DB2094" w:rsidP="00DB2094">
      <w:pPr>
        <w:rPr>
          <w:rFonts w:ascii="Garamond" w:hAnsi="Garamond"/>
        </w:rPr>
      </w:pPr>
    </w:p>
    <w:p w14:paraId="48A213C2" w14:textId="731EDD2F" w:rsidR="00DB2094" w:rsidRDefault="00BB7305" w:rsidP="00DB2094">
      <w:pPr>
        <w:rPr>
          <w:rFonts w:ascii="Garamond" w:hAnsi="Garamond"/>
        </w:rPr>
      </w:pPr>
      <w:r w:rsidRPr="00BB7305">
        <w:lastRenderedPageBreak/>
        <w:drawing>
          <wp:inline distT="0" distB="0" distL="0" distR="0" wp14:anchorId="42B4CDDF" wp14:editId="4BD945D5">
            <wp:extent cx="5558280" cy="4381226"/>
            <wp:effectExtent l="0" t="0" r="4445" b="635"/>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59438" cy="4382139"/>
                    </a:xfrm>
                    <a:prstGeom prst="rect">
                      <a:avLst/>
                    </a:prstGeom>
                    <a:noFill/>
                    <a:ln>
                      <a:noFill/>
                    </a:ln>
                  </pic:spPr>
                </pic:pic>
              </a:graphicData>
            </a:graphic>
          </wp:inline>
        </w:drawing>
      </w:r>
    </w:p>
    <w:p w14:paraId="0CDCE6BA" w14:textId="350C7CDC" w:rsidR="00DB2094" w:rsidRDefault="00DB2094" w:rsidP="00DB2094">
      <w:pPr>
        <w:rPr>
          <w:rFonts w:ascii="Garamond" w:hAnsi="Garamond"/>
        </w:rPr>
      </w:pPr>
    </w:p>
    <w:p w14:paraId="77CCCC1E" w14:textId="18292257" w:rsidR="004A3B60" w:rsidRDefault="004A3B60" w:rsidP="00DB2094">
      <w:pPr>
        <w:rPr>
          <w:rFonts w:ascii="Garamond" w:hAnsi="Garamond"/>
        </w:rPr>
      </w:pPr>
    </w:p>
    <w:p w14:paraId="5BF83E26" w14:textId="7CDE0AAF" w:rsidR="004A3B60" w:rsidRDefault="00A50283" w:rsidP="00DB2094">
      <w:pPr>
        <w:rPr>
          <w:rFonts w:ascii="Garamond" w:hAnsi="Garamond"/>
        </w:rPr>
      </w:pPr>
      <w:r w:rsidRPr="00A50283">
        <w:lastRenderedPageBreak/>
        <w:drawing>
          <wp:inline distT="0" distB="0" distL="0" distR="0" wp14:anchorId="318187C2" wp14:editId="249AB844">
            <wp:extent cx="5881106" cy="4635688"/>
            <wp:effectExtent l="0" t="0" r="5715"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82041" cy="4636425"/>
                    </a:xfrm>
                    <a:prstGeom prst="rect">
                      <a:avLst/>
                    </a:prstGeom>
                    <a:noFill/>
                    <a:ln>
                      <a:noFill/>
                    </a:ln>
                  </pic:spPr>
                </pic:pic>
              </a:graphicData>
            </a:graphic>
          </wp:inline>
        </w:drawing>
      </w:r>
    </w:p>
    <w:p w14:paraId="4D05AB93" w14:textId="3B1ECA94" w:rsidR="000156BF" w:rsidRDefault="000156BF" w:rsidP="00DB2094">
      <w:pPr>
        <w:rPr>
          <w:rFonts w:ascii="Garamond" w:hAnsi="Garamond"/>
        </w:rPr>
      </w:pPr>
    </w:p>
    <w:p w14:paraId="3BF44D38" w14:textId="7D171CD9" w:rsidR="000156BF" w:rsidRDefault="000156BF" w:rsidP="00DB2094">
      <w:pPr>
        <w:rPr>
          <w:rFonts w:ascii="Garamond" w:hAnsi="Garamond"/>
        </w:rPr>
      </w:pPr>
    </w:p>
    <w:p w14:paraId="118C1A9B" w14:textId="23267FD9" w:rsidR="00DB2094" w:rsidRDefault="00DB2094" w:rsidP="00DB2094">
      <w:pPr>
        <w:rPr>
          <w:rFonts w:ascii="Garamond" w:hAnsi="Garamond"/>
        </w:rPr>
      </w:pPr>
    </w:p>
    <w:p w14:paraId="46E56627" w14:textId="77777777" w:rsidR="00DB2094" w:rsidRDefault="00DB2094" w:rsidP="00DB2094">
      <w:pPr>
        <w:pStyle w:val="Titolo3"/>
        <w:rPr>
          <w:rFonts w:ascii="Garamond" w:hAnsi="Garamond"/>
        </w:rPr>
      </w:pPr>
      <w:bookmarkStart w:id="31" w:name="_Toc101430349"/>
      <w:r>
        <w:rPr>
          <w:rFonts w:ascii="Garamond" w:hAnsi="Garamond"/>
        </w:rPr>
        <w:t>Determinazione del fattore b</w:t>
      </w:r>
      <w:bookmarkEnd w:id="31"/>
    </w:p>
    <w:p w14:paraId="698CC8B2"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58FC4F65" w14:textId="77777777" w:rsidR="00DB2094" w:rsidRDefault="00DB2094" w:rsidP="00DB2094">
      <w:pPr>
        <w:rPr>
          <w:rFonts w:ascii="Garamond" w:hAnsi="Garamond"/>
        </w:rPr>
      </w:pPr>
    </w:p>
    <w:p w14:paraId="627EC3C2" w14:textId="77777777" w:rsidR="00DB2094" w:rsidRPr="005D06F7" w:rsidRDefault="00DB2094" w:rsidP="00DB2094">
      <w:pPr>
        <w:rPr>
          <w:rFonts w:ascii="Garamond" w:hAnsi="Garamond"/>
        </w:rPr>
      </w:pPr>
    </w:p>
    <w:p w14:paraId="3428E329" w14:textId="77777777" w:rsidR="00DB2094" w:rsidRDefault="00DB2094" w:rsidP="00DB2094">
      <w:pPr>
        <w:pStyle w:val="Titolo3"/>
        <w:rPr>
          <w:rFonts w:ascii="Garamond" w:hAnsi="Garamond"/>
        </w:rPr>
      </w:pPr>
      <w:bookmarkStart w:id="32" w:name="_Toc101430350"/>
      <w:r>
        <w:rPr>
          <w:rFonts w:ascii="Garamond" w:hAnsi="Garamond"/>
        </w:rPr>
        <w:t xml:space="preserve">Determinazione del fattore </w:t>
      </w:r>
      <w:r>
        <w:t>ω</w:t>
      </w:r>
      <w:bookmarkEnd w:id="32"/>
    </w:p>
    <w:p w14:paraId="1F9F7523"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435D8001" w14:textId="77777777" w:rsidR="00DB2094" w:rsidRDefault="00DB2094" w:rsidP="00DB2094">
      <w:pPr>
        <w:jc w:val="center"/>
        <w:rPr>
          <w:rFonts w:ascii="Garamond" w:hAnsi="Garamond"/>
        </w:rPr>
      </w:pPr>
    </w:p>
    <w:p w14:paraId="75047A5B" w14:textId="77777777" w:rsidR="00DB2094" w:rsidRPr="00FF640F" w:rsidRDefault="00DB2094" w:rsidP="00DB2094">
      <w:pPr>
        <w:pStyle w:val="Titolo2"/>
        <w:rPr>
          <w:rFonts w:ascii="Garamond" w:hAnsi="Garamond"/>
        </w:rPr>
      </w:pPr>
      <w:bookmarkStart w:id="33" w:name="_Toc101430351"/>
      <w:r w:rsidRPr="00FF640F">
        <w:rPr>
          <w:rFonts w:ascii="Garamond" w:hAnsi="Garamond"/>
        </w:rPr>
        <w:t>Conguagli</w:t>
      </w:r>
      <w:bookmarkEnd w:id="33"/>
    </w:p>
    <w:p w14:paraId="47D6E6A6" w14:textId="4B82125A" w:rsidR="00DB2094" w:rsidRDefault="00F8153D" w:rsidP="00DB2094">
      <w:pPr>
        <w:rPr>
          <w:rFonts w:ascii="Garamond" w:hAnsi="Garamond"/>
        </w:rPr>
      </w:pPr>
      <w:r>
        <w:rPr>
          <w:rFonts w:ascii="Garamond" w:hAnsi="Garamond"/>
        </w:rPr>
        <w:t>Di seguito si riporta il dettaglio della valorizzazione delle componenti RCTOTtv e RCTOTtf per le annualità del Pef:</w:t>
      </w:r>
    </w:p>
    <w:p w14:paraId="798218CC" w14:textId="77777777" w:rsidR="00C37F08" w:rsidRDefault="00C37F08" w:rsidP="00DB2094">
      <w:pPr>
        <w:rPr>
          <w:rFonts w:ascii="Garamond" w:hAnsi="Garamond"/>
        </w:rPr>
      </w:pPr>
    </w:p>
    <w:p w14:paraId="4D3C07CF" w14:textId="7191449B" w:rsidR="00C37F08" w:rsidRDefault="00A50283" w:rsidP="00DB2094">
      <w:pPr>
        <w:rPr>
          <w:rFonts w:ascii="Garamond" w:hAnsi="Garamond"/>
        </w:rPr>
      </w:pPr>
      <w:r w:rsidRPr="00A50283">
        <w:lastRenderedPageBreak/>
        <w:drawing>
          <wp:inline distT="0" distB="0" distL="0" distR="0" wp14:anchorId="7B0EB96E" wp14:editId="73BCC814">
            <wp:extent cx="6120130" cy="765175"/>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20130" cy="765175"/>
                    </a:xfrm>
                    <a:prstGeom prst="rect">
                      <a:avLst/>
                    </a:prstGeom>
                    <a:noFill/>
                    <a:ln>
                      <a:noFill/>
                    </a:ln>
                  </pic:spPr>
                </pic:pic>
              </a:graphicData>
            </a:graphic>
          </wp:inline>
        </w:drawing>
      </w:r>
    </w:p>
    <w:p w14:paraId="2F2CABCF" w14:textId="77777777" w:rsidR="00CB0719" w:rsidRDefault="00CB0719" w:rsidP="00DB2094">
      <w:pPr>
        <w:rPr>
          <w:rFonts w:ascii="Garamond" w:hAnsi="Garamond"/>
        </w:rPr>
      </w:pPr>
    </w:p>
    <w:p w14:paraId="1A5B563C" w14:textId="5C28ED7E" w:rsidR="00DB2094" w:rsidRDefault="0087670A" w:rsidP="00DB2094">
      <w:pPr>
        <w:rPr>
          <w:rFonts w:ascii="Garamond" w:hAnsi="Garamond"/>
        </w:rPr>
      </w:pPr>
      <w:r w:rsidRPr="0087670A">
        <w:drawing>
          <wp:inline distT="0" distB="0" distL="0" distR="0" wp14:anchorId="27D905D9" wp14:editId="40FAF692">
            <wp:extent cx="6120130" cy="606425"/>
            <wp:effectExtent l="0" t="0" r="0" b="3175"/>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20130" cy="606425"/>
                    </a:xfrm>
                    <a:prstGeom prst="rect">
                      <a:avLst/>
                    </a:prstGeom>
                    <a:noFill/>
                    <a:ln>
                      <a:noFill/>
                    </a:ln>
                  </pic:spPr>
                </pic:pic>
              </a:graphicData>
            </a:graphic>
          </wp:inline>
        </w:drawing>
      </w:r>
    </w:p>
    <w:p w14:paraId="74F1A633" w14:textId="77777777" w:rsidR="008928B8" w:rsidRPr="005D06F7" w:rsidRDefault="008928B8" w:rsidP="00DB2094">
      <w:pPr>
        <w:rPr>
          <w:rFonts w:ascii="Garamond" w:hAnsi="Garamond"/>
        </w:rPr>
      </w:pPr>
    </w:p>
    <w:p w14:paraId="3D07ECCD" w14:textId="77777777" w:rsidR="00DB2094" w:rsidRPr="00D154EA" w:rsidRDefault="00DB2094" w:rsidP="00DB2094">
      <w:pPr>
        <w:pStyle w:val="Titolo2"/>
        <w:numPr>
          <w:ilvl w:val="0"/>
          <w:numId w:val="0"/>
        </w:numPr>
        <w:ind w:left="567"/>
        <w:rPr>
          <w:rFonts w:ascii="Garamond" w:hAnsi="Garamond"/>
        </w:rPr>
      </w:pPr>
      <w:bookmarkStart w:id="34" w:name="_Toc95911370"/>
      <w:bookmarkStart w:id="35" w:name="_Toc101430352"/>
      <w:r>
        <w:rPr>
          <w:rFonts w:ascii="Garamond" w:hAnsi="Garamond"/>
        </w:rPr>
        <w:t>5.6 Valutazioni in ordine all’equilibrio economico-finanziario</w:t>
      </w:r>
      <w:bookmarkEnd w:id="34"/>
      <w:bookmarkEnd w:id="35"/>
    </w:p>
    <w:p w14:paraId="7414465E" w14:textId="77777777" w:rsidR="00DB2094" w:rsidRDefault="00DB2094" w:rsidP="00DB2094">
      <w:pPr>
        <w:rPr>
          <w:rFonts w:ascii="Garamond" w:hAnsi="Garamond"/>
        </w:rPr>
      </w:pPr>
      <w:r>
        <w:rPr>
          <w:rFonts w:ascii="Garamond" w:hAnsi="Garamond"/>
        </w:rPr>
        <w:t>L’Ente territorialmente competente ha verificato che le risultanze finali del Pef 2022-2025 assicurano l’equilibrio economico-finanziario della gestione.</w:t>
      </w:r>
    </w:p>
    <w:p w14:paraId="48DC7271" w14:textId="77777777" w:rsidR="00DB2094" w:rsidRDefault="00DB2094" w:rsidP="00DB2094">
      <w:pPr>
        <w:rPr>
          <w:rFonts w:ascii="Garamond" w:hAnsi="Garamond"/>
        </w:rPr>
      </w:pPr>
    </w:p>
    <w:p w14:paraId="4C1F4147" w14:textId="77777777" w:rsidR="00DB2094" w:rsidRPr="003F5DAE" w:rsidRDefault="00DB2094" w:rsidP="00DB2094">
      <w:pPr>
        <w:pStyle w:val="Titolo2"/>
        <w:numPr>
          <w:ilvl w:val="1"/>
          <w:numId w:val="23"/>
        </w:numPr>
        <w:tabs>
          <w:tab w:val="clear" w:pos="1144"/>
          <w:tab w:val="num" w:pos="360"/>
        </w:tabs>
        <w:rPr>
          <w:rFonts w:ascii="Garamond" w:hAnsi="Garamond"/>
        </w:rPr>
      </w:pPr>
      <w:bookmarkStart w:id="36" w:name="_Toc95911371"/>
      <w:bookmarkStart w:id="37" w:name="_Toc101430353"/>
      <w:r w:rsidRPr="003F5DAE">
        <w:rPr>
          <w:rFonts w:ascii="Garamond" w:hAnsi="Garamond"/>
        </w:rPr>
        <w:t>Rinuncia al riconoscimento di alcune componenti di costo</w:t>
      </w:r>
      <w:bookmarkEnd w:id="36"/>
      <w:bookmarkEnd w:id="37"/>
    </w:p>
    <w:p w14:paraId="0962BB1A" w14:textId="36440BA1" w:rsidR="00CB0719" w:rsidRDefault="00DB2094" w:rsidP="00DB2094">
      <w:pPr>
        <w:rPr>
          <w:rFonts w:ascii="Garamond" w:hAnsi="Garamond"/>
          <w:lang w:eastAsia="en-GB"/>
        </w:rPr>
      </w:pPr>
      <w:r w:rsidRPr="00D154EA">
        <w:rPr>
          <w:rFonts w:ascii="Garamond" w:hAnsi="Garamond"/>
          <w:lang w:eastAsia="en-GB"/>
        </w:rPr>
        <w:t xml:space="preserve">Ai sensi di quanto previsto dall’art. 4.6, del Mtr-2, il </w:t>
      </w:r>
      <w:r w:rsidR="001A46C1">
        <w:rPr>
          <w:rFonts w:ascii="Garamond" w:hAnsi="Garamond"/>
          <w:lang w:eastAsia="en-GB"/>
        </w:rPr>
        <w:t xml:space="preserve">Comune di </w:t>
      </w:r>
      <w:r w:rsidR="00FD3D63">
        <w:rPr>
          <w:rFonts w:ascii="Garamond" w:hAnsi="Garamond"/>
          <w:lang w:eastAsia="en-GB"/>
        </w:rPr>
        <w:t xml:space="preserve">MONTEFALCONE </w:t>
      </w:r>
      <w:proofErr w:type="gramStart"/>
      <w:r w:rsidR="00FD3D63">
        <w:rPr>
          <w:rFonts w:ascii="Garamond" w:hAnsi="Garamond"/>
          <w:lang w:eastAsia="en-GB"/>
        </w:rPr>
        <w:t>APPENNINO</w:t>
      </w:r>
      <w:r w:rsidRPr="00D154EA">
        <w:rPr>
          <w:rFonts w:ascii="Garamond" w:hAnsi="Garamond"/>
          <w:lang w:eastAsia="en-GB"/>
        </w:rPr>
        <w:t xml:space="preserve"> </w:t>
      </w:r>
      <w:r w:rsidR="00CB61A9">
        <w:rPr>
          <w:rFonts w:ascii="Garamond" w:hAnsi="Garamond"/>
          <w:lang w:eastAsia="en-GB"/>
        </w:rPr>
        <w:t xml:space="preserve"> </w:t>
      </w:r>
      <w:r>
        <w:rPr>
          <w:rFonts w:ascii="Garamond" w:hAnsi="Garamond"/>
          <w:lang w:eastAsia="en-GB"/>
        </w:rPr>
        <w:t>ha</w:t>
      </w:r>
      <w:proofErr w:type="gramEnd"/>
      <w:r>
        <w:rPr>
          <w:rFonts w:ascii="Garamond" w:hAnsi="Garamond"/>
          <w:lang w:eastAsia="en-GB"/>
        </w:rPr>
        <w:t xml:space="preserve"> operato</w:t>
      </w:r>
      <w:r w:rsidR="00FD52DE">
        <w:rPr>
          <w:rFonts w:ascii="Garamond" w:hAnsi="Garamond"/>
          <w:lang w:eastAsia="en-GB"/>
        </w:rPr>
        <w:t xml:space="preserve"> rinunce alla copertura dei costi</w:t>
      </w:r>
      <w:r w:rsidR="00CB0719">
        <w:rPr>
          <w:rFonts w:ascii="Garamond" w:hAnsi="Garamond"/>
          <w:lang w:eastAsia="en-GB"/>
        </w:rPr>
        <w:t>:</w:t>
      </w:r>
    </w:p>
    <w:p w14:paraId="2D2701BB" w14:textId="77777777" w:rsidR="00F477F9" w:rsidRDefault="00F477F9" w:rsidP="00DB2094">
      <w:pPr>
        <w:rPr>
          <w:rFonts w:ascii="Garamond" w:hAnsi="Garamond"/>
          <w:lang w:eastAsia="en-GB"/>
        </w:rPr>
      </w:pPr>
    </w:p>
    <w:p w14:paraId="35B486CB" w14:textId="59F06161" w:rsidR="00C67462" w:rsidRPr="00CB61A9" w:rsidRDefault="0087670A" w:rsidP="00DB2094">
      <w:pPr>
        <w:rPr>
          <w:rFonts w:ascii="Garamond" w:hAnsi="Garamond"/>
          <w:lang w:eastAsia="en-GB"/>
        </w:rPr>
      </w:pPr>
      <w:r w:rsidRPr="0087670A">
        <w:drawing>
          <wp:inline distT="0" distB="0" distL="0" distR="0" wp14:anchorId="731BB0CD" wp14:editId="7BB32711">
            <wp:extent cx="6120130" cy="1722755"/>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120130" cy="1722755"/>
                    </a:xfrm>
                    <a:prstGeom prst="rect">
                      <a:avLst/>
                    </a:prstGeom>
                    <a:noFill/>
                    <a:ln>
                      <a:noFill/>
                    </a:ln>
                  </pic:spPr>
                </pic:pic>
              </a:graphicData>
            </a:graphic>
          </wp:inline>
        </w:drawing>
      </w:r>
    </w:p>
    <w:p w14:paraId="643C5E51" w14:textId="5BCB35D3" w:rsidR="00DB2094" w:rsidRDefault="00DB2094" w:rsidP="00DB2094">
      <w:pPr>
        <w:rPr>
          <w:rFonts w:ascii="Garamond" w:hAnsi="Garamond"/>
          <w:lang w:eastAsia="en-GB"/>
        </w:rPr>
      </w:pPr>
    </w:p>
    <w:p w14:paraId="7AFB2715" w14:textId="77777777" w:rsidR="00DB2094" w:rsidRDefault="00DB2094" w:rsidP="00DB2094">
      <w:pPr>
        <w:pStyle w:val="Titolo2"/>
        <w:numPr>
          <w:ilvl w:val="1"/>
          <w:numId w:val="22"/>
        </w:numPr>
        <w:tabs>
          <w:tab w:val="clear" w:pos="1144"/>
          <w:tab w:val="num" w:pos="360"/>
        </w:tabs>
        <w:ind w:left="1440" w:hanging="360"/>
        <w:rPr>
          <w:rFonts w:ascii="Garamond" w:hAnsi="Garamond"/>
        </w:rPr>
      </w:pPr>
      <w:bookmarkStart w:id="38" w:name="_Toc95911372"/>
      <w:bookmarkStart w:id="39" w:name="_Toc101430354"/>
      <w:r>
        <w:rPr>
          <w:rFonts w:ascii="Garamond" w:hAnsi="Garamond"/>
        </w:rPr>
        <w:t>Rimodulazione dei conguagli</w:t>
      </w:r>
      <w:bookmarkEnd w:id="38"/>
      <w:bookmarkEnd w:id="39"/>
    </w:p>
    <w:p w14:paraId="101752C8" w14:textId="77777777" w:rsidR="00DB2094" w:rsidRPr="00D154EA" w:rsidRDefault="00DB2094" w:rsidP="00DB2094">
      <w:pPr>
        <w:rPr>
          <w:rFonts w:ascii="Garamond" w:hAnsi="Garamond"/>
          <w:lang w:eastAsia="en-GB"/>
        </w:rPr>
      </w:pPr>
      <w:r w:rsidRPr="00D154EA">
        <w:rPr>
          <w:rFonts w:ascii="Garamond" w:hAnsi="Garamond"/>
          <w:lang w:eastAsia="en-GB"/>
        </w:rPr>
        <w:t>L’Ente e il gestore non si sono avvalsi della rimodulazione dei conguagli ai sensi dell’art. 17.2, del Mtr-2.</w:t>
      </w:r>
    </w:p>
    <w:p w14:paraId="69CF89C3" w14:textId="77777777" w:rsidR="00DB2094" w:rsidRPr="00D154EA" w:rsidRDefault="00DB2094" w:rsidP="00DB2094">
      <w:pPr>
        <w:rPr>
          <w:rFonts w:ascii="Garamond" w:hAnsi="Garamond"/>
          <w:lang w:eastAsia="en-GB"/>
        </w:rPr>
      </w:pPr>
    </w:p>
    <w:p w14:paraId="59E4E624" w14:textId="77777777" w:rsidR="00DB2094" w:rsidRPr="00D154EA" w:rsidRDefault="00DB2094" w:rsidP="00DB2094">
      <w:pPr>
        <w:pStyle w:val="Titolo2"/>
        <w:numPr>
          <w:ilvl w:val="1"/>
          <w:numId w:val="22"/>
        </w:numPr>
        <w:tabs>
          <w:tab w:val="clear" w:pos="1144"/>
          <w:tab w:val="num" w:pos="360"/>
        </w:tabs>
        <w:ind w:left="1440" w:hanging="360"/>
        <w:rPr>
          <w:rFonts w:ascii="Garamond" w:hAnsi="Garamond"/>
        </w:rPr>
      </w:pPr>
      <w:bookmarkStart w:id="40" w:name="_Toc95911373"/>
      <w:bookmarkStart w:id="41" w:name="_Toc101430355"/>
      <w:r w:rsidRPr="00D154EA">
        <w:rPr>
          <w:rFonts w:ascii="Garamond" w:hAnsi="Garamond"/>
        </w:rPr>
        <w:t>Rimodulazione del valore delle entrate tariffarie che eccede il limite alla variazione annuale</w:t>
      </w:r>
      <w:bookmarkEnd w:id="40"/>
      <w:bookmarkEnd w:id="41"/>
    </w:p>
    <w:p w14:paraId="444084EE" w14:textId="7DBD64E3" w:rsidR="00E4280E" w:rsidRDefault="00FD52DE" w:rsidP="00DB2094">
      <w:pPr>
        <w:rPr>
          <w:rFonts w:ascii="Garamond" w:hAnsi="Garamond"/>
          <w:lang w:eastAsia="en-GB"/>
        </w:rPr>
      </w:pPr>
      <w:r>
        <w:rPr>
          <w:rFonts w:ascii="Garamond" w:hAnsi="Garamond"/>
          <w:lang w:eastAsia="en-GB"/>
        </w:rPr>
        <w:t xml:space="preserve">Il Comune di </w:t>
      </w:r>
      <w:r w:rsidR="00FD3D63">
        <w:rPr>
          <w:rFonts w:ascii="Garamond" w:hAnsi="Garamond"/>
          <w:lang w:eastAsia="en-GB"/>
        </w:rPr>
        <w:t>MONTEFALCONE APPENNINO</w:t>
      </w:r>
      <w:r>
        <w:rPr>
          <w:rFonts w:ascii="Garamond" w:hAnsi="Garamond"/>
          <w:lang w:eastAsia="en-GB"/>
        </w:rPr>
        <w:t xml:space="preserve"> </w:t>
      </w:r>
      <w:r w:rsidR="009B261F">
        <w:rPr>
          <w:rFonts w:ascii="Garamond" w:hAnsi="Garamond"/>
          <w:lang w:eastAsia="en-GB"/>
        </w:rPr>
        <w:t xml:space="preserve">non </w:t>
      </w:r>
      <w:r>
        <w:rPr>
          <w:rFonts w:ascii="Garamond" w:hAnsi="Garamond"/>
          <w:lang w:eastAsia="en-GB"/>
        </w:rPr>
        <w:t>si è avvalso di tale facoltà, prevista all’art. 4.5, del Mtr-2</w:t>
      </w:r>
      <w:r w:rsidR="009B261F">
        <w:rPr>
          <w:rFonts w:ascii="Garamond" w:hAnsi="Garamond"/>
          <w:lang w:eastAsia="en-GB"/>
        </w:rPr>
        <w:t>.</w:t>
      </w:r>
    </w:p>
    <w:p w14:paraId="51A52F63" w14:textId="77777777" w:rsidR="00DB2094" w:rsidRPr="00D154EA" w:rsidRDefault="00DB2094" w:rsidP="00DB2094">
      <w:pPr>
        <w:rPr>
          <w:rFonts w:ascii="Garamond" w:hAnsi="Garamond"/>
          <w:lang w:eastAsia="en-GB"/>
        </w:rPr>
      </w:pPr>
    </w:p>
    <w:p w14:paraId="4917D922" w14:textId="77777777" w:rsidR="00DB2094" w:rsidRPr="007E6A41" w:rsidRDefault="00DB2094" w:rsidP="00DB2094">
      <w:pPr>
        <w:pStyle w:val="Titolo2"/>
        <w:numPr>
          <w:ilvl w:val="1"/>
          <w:numId w:val="22"/>
        </w:numPr>
        <w:tabs>
          <w:tab w:val="clear" w:pos="1144"/>
          <w:tab w:val="num" w:pos="360"/>
        </w:tabs>
        <w:ind w:left="1440" w:hanging="360"/>
        <w:rPr>
          <w:rFonts w:ascii="Garamond" w:hAnsi="Garamond"/>
        </w:rPr>
      </w:pPr>
      <w:bookmarkStart w:id="42" w:name="_Toc95911374"/>
      <w:bookmarkStart w:id="43" w:name="_Toc101430356"/>
      <w:r w:rsidRPr="007E6A41">
        <w:rPr>
          <w:rFonts w:ascii="Garamond" w:hAnsi="Garamond"/>
        </w:rPr>
        <w:t>Eventuale superamento del limite alla crescita annuale delle entrate tariffarie</w:t>
      </w:r>
      <w:bookmarkEnd w:id="42"/>
      <w:bookmarkEnd w:id="43"/>
    </w:p>
    <w:p w14:paraId="32F1C3F8" w14:textId="77777777" w:rsidR="00DB2094" w:rsidRPr="007E6A41" w:rsidRDefault="00DB2094" w:rsidP="00DB2094">
      <w:pPr>
        <w:rPr>
          <w:rFonts w:ascii="Garamond" w:hAnsi="Garamond"/>
          <w:lang w:eastAsia="en-GB"/>
        </w:rPr>
      </w:pPr>
      <w:r w:rsidRPr="007E6A41">
        <w:rPr>
          <w:rFonts w:ascii="Garamond" w:hAnsi="Garamond"/>
          <w:lang w:eastAsia="en-GB"/>
        </w:rPr>
        <w:t>Nel corso del quadriennio in esame non si è verifica</w:t>
      </w:r>
      <w:r>
        <w:rPr>
          <w:rFonts w:ascii="Garamond" w:hAnsi="Garamond"/>
          <w:lang w:eastAsia="en-GB"/>
        </w:rPr>
        <w:t>to</w:t>
      </w:r>
      <w:r w:rsidRPr="007E6A41">
        <w:rPr>
          <w:rFonts w:ascii="Garamond" w:hAnsi="Garamond"/>
          <w:lang w:eastAsia="en-GB"/>
        </w:rPr>
        <w:t xml:space="preserve"> il superamento del limite di crescita annuale</w:t>
      </w:r>
    </w:p>
    <w:p w14:paraId="7FF7DA08" w14:textId="77777777" w:rsidR="00DB2094" w:rsidRPr="007E6A41" w:rsidRDefault="00DB2094" w:rsidP="00DB2094">
      <w:pPr>
        <w:rPr>
          <w:lang w:eastAsia="en-GB"/>
        </w:rPr>
      </w:pPr>
    </w:p>
    <w:p w14:paraId="6274560C" w14:textId="371E6591" w:rsidR="00DB2094" w:rsidRDefault="00DB2094" w:rsidP="00DB2094">
      <w:pPr>
        <w:rPr>
          <w:rFonts w:ascii="Garamond" w:hAnsi="Garamond"/>
          <w:lang w:eastAsia="en-GB"/>
        </w:rPr>
      </w:pPr>
    </w:p>
    <w:p w14:paraId="2415EEFD" w14:textId="131C5368" w:rsidR="00DB2094" w:rsidRDefault="003E3369" w:rsidP="00DB2094">
      <w:pPr>
        <w:rPr>
          <w:rFonts w:ascii="Garamond" w:hAnsi="Garamond"/>
          <w:lang w:eastAsia="en-GB"/>
        </w:rPr>
      </w:pPr>
      <w:r w:rsidRPr="003E3369">
        <w:lastRenderedPageBreak/>
        <w:drawing>
          <wp:inline distT="0" distB="0" distL="0" distR="0" wp14:anchorId="37BF60C1" wp14:editId="2B07192D">
            <wp:extent cx="6120130" cy="1795145"/>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130" cy="1795145"/>
                    </a:xfrm>
                    <a:prstGeom prst="rect">
                      <a:avLst/>
                    </a:prstGeom>
                    <a:noFill/>
                    <a:ln>
                      <a:noFill/>
                    </a:ln>
                  </pic:spPr>
                </pic:pic>
              </a:graphicData>
            </a:graphic>
          </wp:inline>
        </w:drawing>
      </w:r>
    </w:p>
    <w:p w14:paraId="02F5BF37" w14:textId="77777777" w:rsidR="003E3369" w:rsidRDefault="003E3369" w:rsidP="00DB2094">
      <w:pPr>
        <w:rPr>
          <w:rFonts w:ascii="Garamond" w:hAnsi="Garamond"/>
          <w:lang w:eastAsia="en-GB"/>
        </w:rPr>
      </w:pPr>
    </w:p>
    <w:p w14:paraId="787E3793" w14:textId="77777777" w:rsidR="00DB2094" w:rsidRDefault="00DB2094" w:rsidP="00DB2094">
      <w:pPr>
        <w:rPr>
          <w:rFonts w:ascii="Garamond" w:hAnsi="Garamond"/>
        </w:rPr>
      </w:pPr>
      <w:r>
        <w:rPr>
          <w:rFonts w:ascii="Garamond" w:hAnsi="Garamond"/>
          <w:lang w:eastAsia="en-GB"/>
        </w:rPr>
        <w:t>Di seguito si riportano le risultanze finali del Pef 2022-2025</w:t>
      </w:r>
    </w:p>
    <w:p w14:paraId="1D26F02D" w14:textId="2FCF0300" w:rsidR="00DB2094" w:rsidRDefault="00DB2094" w:rsidP="00DB2094">
      <w:pPr>
        <w:rPr>
          <w:noProof/>
        </w:rPr>
      </w:pPr>
    </w:p>
    <w:p w14:paraId="73B70F4D" w14:textId="3E149115" w:rsidR="004D0C83" w:rsidRDefault="003E3369" w:rsidP="00DB2094">
      <w:pPr>
        <w:rPr>
          <w:rFonts w:ascii="Garamond" w:hAnsi="Garamond"/>
        </w:rPr>
      </w:pPr>
      <w:r w:rsidRPr="003E3369">
        <w:drawing>
          <wp:inline distT="0" distB="0" distL="0" distR="0" wp14:anchorId="696A5FB4" wp14:editId="101FA1AA">
            <wp:extent cx="6120130" cy="4977130"/>
            <wp:effectExtent l="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120130" cy="4977130"/>
                    </a:xfrm>
                    <a:prstGeom prst="rect">
                      <a:avLst/>
                    </a:prstGeom>
                    <a:noFill/>
                    <a:ln>
                      <a:noFill/>
                    </a:ln>
                  </pic:spPr>
                </pic:pic>
              </a:graphicData>
            </a:graphic>
          </wp:inline>
        </w:drawing>
      </w:r>
    </w:p>
    <w:p w14:paraId="79D8A5DE" w14:textId="77777777" w:rsidR="00DB2094" w:rsidRPr="005D06F7" w:rsidRDefault="00DB2094" w:rsidP="00DB2094">
      <w:pPr>
        <w:rPr>
          <w:rFonts w:ascii="Garamond" w:hAnsi="Garamond"/>
          <w:lang w:eastAsia="en-GB"/>
        </w:rPr>
      </w:pPr>
    </w:p>
    <w:p w14:paraId="4FE20D88" w14:textId="423013BF" w:rsidR="00D241D5" w:rsidRPr="00A94980" w:rsidRDefault="00D241D5" w:rsidP="00FD6EFF">
      <w:pPr>
        <w:jc w:val="center"/>
        <w:rPr>
          <w:rFonts w:ascii="Garamond" w:hAnsi="Garamond"/>
        </w:rPr>
      </w:pPr>
    </w:p>
    <w:sectPr w:rsidR="00D241D5" w:rsidRPr="00A94980" w:rsidSect="006A17F7">
      <w:headerReference w:type="default" r:id="rId26"/>
      <w:footerReference w:type="even" r:id="rId27"/>
      <w:footerReference w:type="default" r:id="rId28"/>
      <w:pgSz w:w="11906" w:h="16838"/>
      <w:pgMar w:top="993"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A320E" w14:textId="77777777" w:rsidR="000A0260" w:rsidRDefault="000A0260" w:rsidP="00393406">
      <w:r>
        <w:separator/>
      </w:r>
    </w:p>
  </w:endnote>
  <w:endnote w:type="continuationSeparator" w:id="0">
    <w:p w14:paraId="225FF3B1" w14:textId="77777777" w:rsidR="000A0260" w:rsidRDefault="000A0260" w:rsidP="00393406">
      <w:r>
        <w:continuationSeparator/>
      </w:r>
    </w:p>
  </w:endnote>
  <w:endnote w:type="continuationNotice" w:id="1">
    <w:p w14:paraId="6E3805F5" w14:textId="77777777" w:rsidR="000A0260" w:rsidRDefault="000A02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D226F" w14:textId="77777777" w:rsidR="001E4DB9" w:rsidRDefault="001E4DB9" w:rsidP="0039340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1E0EE18E" w14:textId="77777777" w:rsidR="001E4DB9" w:rsidRDefault="001E4DB9" w:rsidP="003934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953A" w14:textId="77777777" w:rsidR="001E4DB9" w:rsidRDefault="001E4DB9">
    <w:pPr>
      <w:pStyle w:val="Pidipagina"/>
      <w:jc w:val="right"/>
    </w:pPr>
    <w:r>
      <w:fldChar w:fldCharType="begin"/>
    </w:r>
    <w:r>
      <w:instrText>PAGE   \* MERGEFORMAT</w:instrText>
    </w:r>
    <w:r>
      <w:fldChar w:fldCharType="separate"/>
    </w:r>
    <w:r w:rsidR="004A59A1" w:rsidRPr="004A59A1">
      <w:rPr>
        <w:noProof/>
        <w:lang w:val="it-IT"/>
      </w:rPr>
      <w:t>7</w:t>
    </w:r>
    <w:r>
      <w:fldChar w:fldCharType="end"/>
    </w:r>
  </w:p>
  <w:p w14:paraId="75B5D93D" w14:textId="77777777" w:rsidR="001E4DB9" w:rsidRDefault="001E4DB9" w:rsidP="003934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6A74A" w14:textId="77777777" w:rsidR="000A0260" w:rsidRDefault="000A0260" w:rsidP="00393406">
      <w:r>
        <w:separator/>
      </w:r>
    </w:p>
  </w:footnote>
  <w:footnote w:type="continuationSeparator" w:id="0">
    <w:p w14:paraId="7C571E84" w14:textId="77777777" w:rsidR="000A0260" w:rsidRDefault="000A0260" w:rsidP="00393406">
      <w:r>
        <w:continuationSeparator/>
      </w:r>
    </w:p>
  </w:footnote>
  <w:footnote w:type="continuationNotice" w:id="1">
    <w:p w14:paraId="24554797" w14:textId="77777777" w:rsidR="000A0260" w:rsidRDefault="000A02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CA40C" w14:textId="32AD7A5C" w:rsidR="003808D2" w:rsidRDefault="007510FA" w:rsidP="007510FA">
    <w:pPr>
      <w:pStyle w:val="Intestazione"/>
      <w:tabs>
        <w:tab w:val="clear" w:pos="360"/>
        <w:tab w:val="clear" w:pos="720"/>
        <w:tab w:val="clear" w:pos="1080"/>
        <w:tab w:val="left" w:pos="0"/>
        <w:tab w:val="left" w:pos="7005"/>
      </w:tabs>
      <w:jc w:val="left"/>
    </w:pPr>
    <w:r>
      <w:rPr>
        <w:rFonts w:cs="Arial"/>
        <w:b/>
        <w:i/>
        <w:noProof/>
        <w:sz w:val="28"/>
        <w:szCs w:val="28"/>
      </w:rPr>
      <mc:AlternateContent>
        <mc:Choice Requires="wps">
          <w:drawing>
            <wp:anchor distT="0" distB="0" distL="114300" distR="114300" simplePos="0" relativeHeight="251658240" behindDoc="0" locked="0" layoutInCell="1" allowOverlap="1" wp14:anchorId="0983F9DC" wp14:editId="63F183CC">
              <wp:simplePos x="0" y="0"/>
              <wp:positionH relativeFrom="column">
                <wp:posOffset>2715260</wp:posOffset>
              </wp:positionH>
              <wp:positionV relativeFrom="paragraph">
                <wp:posOffset>178435</wp:posOffset>
              </wp:positionV>
              <wp:extent cx="3581400" cy="996950"/>
              <wp:effectExtent l="0" t="0" r="19050" b="12700"/>
              <wp:wrapSquare wrapText="bothSides"/>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996950"/>
                      </a:xfrm>
                      <a:prstGeom prst="rect">
                        <a:avLst/>
                      </a:prstGeom>
                      <a:solidFill>
                        <a:srgbClr val="FFFFFF"/>
                      </a:solidFill>
                      <a:ln w="9525">
                        <a:solidFill>
                          <a:srgbClr val="000000"/>
                        </a:solidFill>
                        <a:miter lim="800000"/>
                        <a:headEnd/>
                        <a:tailEnd/>
                      </a:ln>
                    </wps:spPr>
                    <wps:txb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83F9DC" id="_x0000_t202" coordsize="21600,21600" o:spt="202" path="m,l,21600r21600,l21600,xe">
              <v:stroke joinstyle="miter"/>
              <v:path gradientshapeok="t" o:connecttype="rect"/>
            </v:shapetype>
            <v:shape id="Casella di testo 6" o:spid="_x0000_s1026" type="#_x0000_t202" style="position:absolute;margin-left:213.8pt;margin-top:14.05pt;width:282pt;height: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">
              <v:textbo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v:textbox>
              <w10:wrap type="square"/>
            </v:shape>
          </w:pict>
        </mc:Fallback>
      </mc:AlternateContent>
    </w:r>
    <w:r w:rsidR="003808D2" w:rsidRPr="00730209">
      <w:rPr>
        <w:rFonts w:cs="Arial"/>
        <w:b/>
        <w:i/>
        <w:noProof/>
        <w:sz w:val="28"/>
        <w:szCs w:val="28"/>
      </w:rPr>
      <w:drawing>
        <wp:inline distT="0" distB="0" distL="0" distR="0" wp14:anchorId="0EBE490A" wp14:editId="3504AE98">
          <wp:extent cx="2343150" cy="1514475"/>
          <wp:effectExtent l="19050" t="0" r="0" b="0"/>
          <wp:docPr id="4"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 cstate="print"/>
                  <a:srcRect/>
                  <a:stretch>
                    <a:fillRect/>
                  </a:stretch>
                </pic:blipFill>
                <pic:spPr bwMode="auto">
                  <a:xfrm>
                    <a:off x="0" y="0"/>
                    <a:ext cx="2345560" cy="1516033"/>
                  </a:xfrm>
                  <a:prstGeom prst="rect">
                    <a:avLst/>
                  </a:prstGeom>
                  <a:noFill/>
                  <a:ln w="9525">
                    <a:noFill/>
                    <a:miter lim="800000"/>
                    <a:headEnd/>
                    <a:tailEnd/>
                  </a:ln>
                </pic:spPr>
              </pic:pic>
            </a:graphicData>
          </a:graphic>
        </wp:inline>
      </w:drawing>
    </w:r>
    <w:r w:rsidR="003808D2">
      <w:tab/>
    </w:r>
  </w:p>
  <w:p w14:paraId="216566AB" w14:textId="77777777" w:rsidR="003808D2" w:rsidRDefault="003808D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90EF4"/>
    <w:multiLevelType w:val="multilevel"/>
    <w:tmpl w:val="D8421946"/>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6532D86"/>
    <w:multiLevelType w:val="hybridMultilevel"/>
    <w:tmpl w:val="8932D564"/>
    <w:lvl w:ilvl="0" w:tplc="095A0E08">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741DC6"/>
    <w:multiLevelType w:val="hybridMultilevel"/>
    <w:tmpl w:val="CF6CE4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086610"/>
    <w:multiLevelType w:val="hybridMultilevel"/>
    <w:tmpl w:val="1A6CE5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46D647E"/>
    <w:multiLevelType w:val="hybridMultilevel"/>
    <w:tmpl w:val="91D07C9C"/>
    <w:lvl w:ilvl="0" w:tplc="FB92CC7E">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791BAA"/>
    <w:multiLevelType w:val="multilevel"/>
    <w:tmpl w:val="742E9482"/>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1144"/>
        </w:tabs>
        <w:ind w:left="1144"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6" w15:restartNumberingAfterBreak="0">
    <w:nsid w:val="408D0FB1"/>
    <w:multiLevelType w:val="hybridMultilevel"/>
    <w:tmpl w:val="4950EE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B7102C"/>
    <w:multiLevelType w:val="hybridMultilevel"/>
    <w:tmpl w:val="3C4485F0"/>
    <w:lvl w:ilvl="0" w:tplc="05223AB2">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BE71486"/>
    <w:multiLevelType w:val="hybridMultilevel"/>
    <w:tmpl w:val="0BE24E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870369"/>
    <w:multiLevelType w:val="singleLevel"/>
    <w:tmpl w:val="A18CF372"/>
    <w:lvl w:ilvl="0">
      <w:start w:val="1"/>
      <w:numFmt w:val="lowerLetter"/>
      <w:pStyle w:val="Testonormale"/>
      <w:lvlText w:val="%1)"/>
      <w:lvlJc w:val="left"/>
      <w:pPr>
        <w:tabs>
          <w:tab w:val="num" w:pos="720"/>
        </w:tabs>
        <w:ind w:left="720" w:hanging="360"/>
      </w:pPr>
      <w:rPr>
        <w:rFonts w:hint="default"/>
      </w:rPr>
    </w:lvl>
  </w:abstractNum>
  <w:abstractNum w:abstractNumId="10" w15:restartNumberingAfterBreak="0">
    <w:nsid w:val="69B21AEA"/>
    <w:multiLevelType w:val="hybridMultilevel"/>
    <w:tmpl w:val="61B6FF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4C096D"/>
    <w:multiLevelType w:val="hybridMultilevel"/>
    <w:tmpl w:val="A82E61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2C03B4"/>
    <w:multiLevelType w:val="hybridMultilevel"/>
    <w:tmpl w:val="0034033A"/>
    <w:lvl w:ilvl="0" w:tplc="066E1344">
      <w:start w:val="1"/>
      <w:numFmt w:val="decimal"/>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AC7F26"/>
    <w:multiLevelType w:val="hybridMultilevel"/>
    <w:tmpl w:val="4CE428D0"/>
    <w:lvl w:ilvl="0" w:tplc="F9B075BC">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C800B36"/>
    <w:multiLevelType w:val="multilevel"/>
    <w:tmpl w:val="5590F4CC"/>
    <w:lvl w:ilvl="0">
      <w:start w:val="1"/>
      <w:numFmt w:val="upperRoman"/>
      <w:pStyle w:val="titoli"/>
      <w:suff w:val="space"/>
      <w:lvlText w:val="Titolo %1"/>
      <w:lvlJc w:val="left"/>
      <w:pPr>
        <w:ind w:left="4537" w:firstLine="0"/>
      </w:pPr>
      <w:rPr>
        <w:rFonts w:ascii="Times New Roman" w:hAnsi="Times New Roman" w:hint="default"/>
        <w:b/>
        <w:i w:val="0"/>
        <w:sz w:val="24"/>
      </w:rPr>
    </w:lvl>
    <w:lvl w:ilvl="1">
      <w:start w:val="1"/>
      <w:numFmt w:val="decimal"/>
      <w:pStyle w:val="capitoli"/>
      <w:suff w:val="space"/>
      <w:lvlText w:val="Capitolo %2"/>
      <w:lvlJc w:val="left"/>
      <w:pPr>
        <w:ind w:left="0" w:firstLine="0"/>
      </w:pPr>
      <w:rPr>
        <w:rFonts w:ascii="Times New Roman" w:hAnsi="Times New Roman" w:hint="default"/>
        <w:b/>
        <w:i w:val="0"/>
        <w:sz w:val="24"/>
      </w:rPr>
    </w:lvl>
    <w:lvl w:ilvl="2">
      <w:start w:val="1"/>
      <w:numFmt w:val="decimal"/>
      <w:lvlRestart w:val="0"/>
      <w:pStyle w:val="numarticoli"/>
      <w:suff w:val="space"/>
      <w:lvlText w:val="Articolo %3"/>
      <w:lvlJc w:val="left"/>
      <w:pPr>
        <w:ind w:left="2552" w:firstLine="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none"/>
      <w:pStyle w:val="nomearticoli"/>
      <w:suff w:val="nothing"/>
      <w:lvlText w:val=""/>
      <w:lvlJc w:val="center"/>
      <w:pPr>
        <w:ind w:left="0" w:firstLine="0"/>
      </w:pPr>
      <w:rPr>
        <w:rFonts w:hint="default"/>
      </w:rPr>
    </w:lvl>
    <w:lvl w:ilvl="4">
      <w:start w:val="1"/>
      <w:numFmt w:val="decimal"/>
      <w:pStyle w:val="commi"/>
      <w:lvlText w:val="%3.%5"/>
      <w:lvlJc w:val="left"/>
      <w:pPr>
        <w:tabs>
          <w:tab w:val="num" w:pos="567"/>
        </w:tabs>
        <w:ind w:left="567" w:hanging="567"/>
      </w:pPr>
      <w:rPr>
        <w:rFonts w:hint="default"/>
        <w:b w:val="0"/>
        <w:color w:val="auto"/>
      </w:rPr>
    </w:lvl>
    <w:lvl w:ilvl="5">
      <w:start w:val="1"/>
      <w:numFmt w:val="lowerLetter"/>
      <w:pStyle w:val="elencoarabo"/>
      <w:lvlText w:val="%6)"/>
      <w:lvlJc w:val="left"/>
      <w:pPr>
        <w:tabs>
          <w:tab w:val="num" w:pos="1277"/>
        </w:tabs>
        <w:ind w:left="1277" w:hanging="567"/>
      </w:pPr>
      <w:rPr>
        <w:rFonts w:hint="default"/>
      </w:rPr>
    </w:lvl>
    <w:lvl w:ilvl="6">
      <w:start w:val="1"/>
      <w:numFmt w:val="lowerRoman"/>
      <w:pStyle w:val="elencoromano"/>
      <w:lvlText w:val="%7)"/>
      <w:lvlJc w:val="left"/>
      <w:pPr>
        <w:tabs>
          <w:tab w:val="num" w:pos="1854"/>
        </w:tabs>
        <w:ind w:left="1418" w:hanging="284"/>
      </w:pPr>
      <w:rPr>
        <w:rFonts w:hint="default"/>
      </w:rPr>
    </w:lvl>
    <w:lvl w:ilvl="7">
      <w:start w:val="1"/>
      <w:numFmt w:val="decimal"/>
      <w:pStyle w:val="elenconumeri"/>
      <w:lvlText w:val="%8)"/>
      <w:lvlJc w:val="left"/>
      <w:pPr>
        <w:tabs>
          <w:tab w:val="num" w:pos="1494"/>
        </w:tabs>
        <w:ind w:left="1418" w:hanging="284"/>
      </w:pPr>
      <w:rPr>
        <w:rFonts w:hint="default"/>
      </w:rPr>
    </w:lvl>
    <w:lvl w:ilvl="8">
      <w:start w:val="1"/>
      <w:numFmt w:val="none"/>
      <w:lvlText w:val=""/>
      <w:lvlJc w:val="left"/>
      <w:pPr>
        <w:tabs>
          <w:tab w:val="num" w:pos="1584"/>
        </w:tabs>
        <w:ind w:left="1584" w:hanging="1584"/>
      </w:pPr>
      <w:rPr>
        <w:rFonts w:hint="default"/>
      </w:rPr>
    </w:lvl>
  </w:abstractNum>
  <w:num w:numId="1" w16cid:durableId="1633292986">
    <w:abstractNumId w:val="5"/>
  </w:num>
  <w:num w:numId="2" w16cid:durableId="176627919">
    <w:abstractNumId w:val="9"/>
  </w:num>
  <w:num w:numId="3" w16cid:durableId="1544051845">
    <w:abstractNumId w:val="14"/>
  </w:num>
  <w:num w:numId="4" w16cid:durableId="566845455">
    <w:abstractNumId w:val="7"/>
  </w:num>
  <w:num w:numId="5" w16cid:durableId="1608075435">
    <w:abstractNumId w:val="6"/>
  </w:num>
  <w:num w:numId="6" w16cid:durableId="959650850">
    <w:abstractNumId w:val="11"/>
  </w:num>
  <w:num w:numId="7" w16cid:durableId="1763915852">
    <w:abstractNumId w:val="2"/>
  </w:num>
  <w:num w:numId="8" w16cid:durableId="636495572">
    <w:abstractNumId w:val="3"/>
  </w:num>
  <w:num w:numId="9" w16cid:durableId="1645891647">
    <w:abstractNumId w:val="10"/>
  </w:num>
  <w:num w:numId="10" w16cid:durableId="1370449991">
    <w:abstractNumId w:val="8"/>
  </w:num>
  <w:num w:numId="11" w16cid:durableId="1104225438">
    <w:abstractNumId w:val="0"/>
  </w:num>
  <w:num w:numId="12" w16cid:durableId="1105034375">
    <w:abstractNumId w:val="5"/>
  </w:num>
  <w:num w:numId="13" w16cid:durableId="1556040370">
    <w:abstractNumId w:val="5"/>
  </w:num>
  <w:num w:numId="14" w16cid:durableId="312030905">
    <w:abstractNumId w:val="5"/>
  </w:num>
  <w:num w:numId="15" w16cid:durableId="1270577312">
    <w:abstractNumId w:val="5"/>
  </w:num>
  <w:num w:numId="16" w16cid:durableId="1201746764">
    <w:abstractNumId w:val="5"/>
  </w:num>
  <w:num w:numId="17" w16cid:durableId="1633900580">
    <w:abstractNumId w:val="5"/>
  </w:num>
  <w:num w:numId="18" w16cid:durableId="320699377">
    <w:abstractNumId w:val="12"/>
  </w:num>
  <w:num w:numId="19" w16cid:durableId="609514952">
    <w:abstractNumId w:val="5"/>
    <w:lvlOverride w:ilvl="0">
      <w:startOverride w:val="5"/>
    </w:lvlOverride>
    <w:lvlOverride w:ilvl="1">
      <w:startOverride w:val="1"/>
    </w:lvlOverride>
  </w:num>
  <w:num w:numId="20" w16cid:durableId="1108350780">
    <w:abstractNumId w:val="4"/>
  </w:num>
  <w:num w:numId="21" w16cid:durableId="400837269">
    <w:abstractNumId w:val="13"/>
  </w:num>
  <w:num w:numId="22" w16cid:durableId="1253783876">
    <w:abstractNumId w:val="5"/>
    <w:lvlOverride w:ilvl="0">
      <w:startOverride w:val="5"/>
    </w:lvlOverride>
    <w:lvlOverride w:ilvl="1">
      <w:startOverride w:val="7"/>
    </w:lvlOverride>
  </w:num>
  <w:num w:numId="23" w16cid:durableId="1132019889">
    <w:abstractNumId w:val="5"/>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3841281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grammar="clean"/>
  <w:defaultTabStop w:val="709"/>
  <w:hyphenationZone w:val="283"/>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281"/>
    <w:rsid w:val="00001870"/>
    <w:rsid w:val="00001BB6"/>
    <w:rsid w:val="00004E81"/>
    <w:rsid w:val="000061DE"/>
    <w:rsid w:val="00006B04"/>
    <w:rsid w:val="00010D46"/>
    <w:rsid w:val="000156BF"/>
    <w:rsid w:val="000200D8"/>
    <w:rsid w:val="0002015F"/>
    <w:rsid w:val="00021F42"/>
    <w:rsid w:val="00023802"/>
    <w:rsid w:val="00024E8C"/>
    <w:rsid w:val="00026264"/>
    <w:rsid w:val="000269A5"/>
    <w:rsid w:val="00033386"/>
    <w:rsid w:val="00033906"/>
    <w:rsid w:val="00034D5D"/>
    <w:rsid w:val="000371D7"/>
    <w:rsid w:val="00040587"/>
    <w:rsid w:val="0004185F"/>
    <w:rsid w:val="00041FCC"/>
    <w:rsid w:val="000452C0"/>
    <w:rsid w:val="0005154D"/>
    <w:rsid w:val="00052EC6"/>
    <w:rsid w:val="000543FF"/>
    <w:rsid w:val="00054795"/>
    <w:rsid w:val="0005675A"/>
    <w:rsid w:val="000622F2"/>
    <w:rsid w:val="000643B3"/>
    <w:rsid w:val="00070AEF"/>
    <w:rsid w:val="000719F2"/>
    <w:rsid w:val="000725C5"/>
    <w:rsid w:val="000759EF"/>
    <w:rsid w:val="00076547"/>
    <w:rsid w:val="000767C1"/>
    <w:rsid w:val="0008060A"/>
    <w:rsid w:val="00082E0C"/>
    <w:rsid w:val="000853C7"/>
    <w:rsid w:val="00090F95"/>
    <w:rsid w:val="00093459"/>
    <w:rsid w:val="00096C7B"/>
    <w:rsid w:val="000A0260"/>
    <w:rsid w:val="000A4113"/>
    <w:rsid w:val="000A672D"/>
    <w:rsid w:val="000B1AC7"/>
    <w:rsid w:val="000B2B00"/>
    <w:rsid w:val="000B5C62"/>
    <w:rsid w:val="000B6765"/>
    <w:rsid w:val="000B7281"/>
    <w:rsid w:val="000C1E22"/>
    <w:rsid w:val="000C1FA0"/>
    <w:rsid w:val="000D1CF3"/>
    <w:rsid w:val="000D1EA9"/>
    <w:rsid w:val="000F1EED"/>
    <w:rsid w:val="000F5A01"/>
    <w:rsid w:val="000F6E7B"/>
    <w:rsid w:val="00103589"/>
    <w:rsid w:val="00115E21"/>
    <w:rsid w:val="00116AEB"/>
    <w:rsid w:val="00116DEB"/>
    <w:rsid w:val="00120500"/>
    <w:rsid w:val="00122682"/>
    <w:rsid w:val="001256ED"/>
    <w:rsid w:val="0013097F"/>
    <w:rsid w:val="00131398"/>
    <w:rsid w:val="00131C05"/>
    <w:rsid w:val="00132F32"/>
    <w:rsid w:val="00136456"/>
    <w:rsid w:val="001423C5"/>
    <w:rsid w:val="0014582D"/>
    <w:rsid w:val="00145C04"/>
    <w:rsid w:val="001539C8"/>
    <w:rsid w:val="00170B72"/>
    <w:rsid w:val="00173AE7"/>
    <w:rsid w:val="00174F15"/>
    <w:rsid w:val="00175676"/>
    <w:rsid w:val="00177E5F"/>
    <w:rsid w:val="00182EFC"/>
    <w:rsid w:val="001845DA"/>
    <w:rsid w:val="00191492"/>
    <w:rsid w:val="00191716"/>
    <w:rsid w:val="00191B57"/>
    <w:rsid w:val="001A1508"/>
    <w:rsid w:val="001A2E02"/>
    <w:rsid w:val="001A3122"/>
    <w:rsid w:val="001A46C1"/>
    <w:rsid w:val="001A6658"/>
    <w:rsid w:val="001B027E"/>
    <w:rsid w:val="001B1D9B"/>
    <w:rsid w:val="001C4935"/>
    <w:rsid w:val="001C58C7"/>
    <w:rsid w:val="001C690E"/>
    <w:rsid w:val="001C7478"/>
    <w:rsid w:val="001C7B9F"/>
    <w:rsid w:val="001D0993"/>
    <w:rsid w:val="001E2F65"/>
    <w:rsid w:val="001E3DC7"/>
    <w:rsid w:val="001E4DB9"/>
    <w:rsid w:val="001F40D1"/>
    <w:rsid w:val="00203904"/>
    <w:rsid w:val="00210755"/>
    <w:rsid w:val="00213EC9"/>
    <w:rsid w:val="00217AE0"/>
    <w:rsid w:val="00221E61"/>
    <w:rsid w:val="0022247E"/>
    <w:rsid w:val="00224082"/>
    <w:rsid w:val="002262E7"/>
    <w:rsid w:val="002264FD"/>
    <w:rsid w:val="00231194"/>
    <w:rsid w:val="002311C4"/>
    <w:rsid w:val="00233E44"/>
    <w:rsid w:val="002350B7"/>
    <w:rsid w:val="002368E9"/>
    <w:rsid w:val="00237266"/>
    <w:rsid w:val="00256AFF"/>
    <w:rsid w:val="00257E99"/>
    <w:rsid w:val="00257ECD"/>
    <w:rsid w:val="0026283A"/>
    <w:rsid w:val="002629AA"/>
    <w:rsid w:val="00265513"/>
    <w:rsid w:val="00275F3A"/>
    <w:rsid w:val="00276F03"/>
    <w:rsid w:val="00285DFC"/>
    <w:rsid w:val="002879E9"/>
    <w:rsid w:val="00292B1B"/>
    <w:rsid w:val="002950A1"/>
    <w:rsid w:val="002A7DD2"/>
    <w:rsid w:val="002B703E"/>
    <w:rsid w:val="002B7F53"/>
    <w:rsid w:val="002C206A"/>
    <w:rsid w:val="002C2ACB"/>
    <w:rsid w:val="002C5A3D"/>
    <w:rsid w:val="002C5F00"/>
    <w:rsid w:val="002D2FC5"/>
    <w:rsid w:val="002D30B6"/>
    <w:rsid w:val="002D332F"/>
    <w:rsid w:val="002D455F"/>
    <w:rsid w:val="002D61C0"/>
    <w:rsid w:val="002D6BB5"/>
    <w:rsid w:val="002D74D6"/>
    <w:rsid w:val="002E43B6"/>
    <w:rsid w:val="002E513A"/>
    <w:rsid w:val="002F063E"/>
    <w:rsid w:val="002F13A6"/>
    <w:rsid w:val="002F435B"/>
    <w:rsid w:val="002F5AA0"/>
    <w:rsid w:val="00301378"/>
    <w:rsid w:val="00305479"/>
    <w:rsid w:val="00306025"/>
    <w:rsid w:val="003108C3"/>
    <w:rsid w:val="00310EB4"/>
    <w:rsid w:val="0031196B"/>
    <w:rsid w:val="00313A12"/>
    <w:rsid w:val="0031673A"/>
    <w:rsid w:val="00320ED9"/>
    <w:rsid w:val="00322EBB"/>
    <w:rsid w:val="00327053"/>
    <w:rsid w:val="00336035"/>
    <w:rsid w:val="00337989"/>
    <w:rsid w:val="0034191C"/>
    <w:rsid w:val="003540AD"/>
    <w:rsid w:val="00356C90"/>
    <w:rsid w:val="00357082"/>
    <w:rsid w:val="00357973"/>
    <w:rsid w:val="00361963"/>
    <w:rsid w:val="00366B68"/>
    <w:rsid w:val="00371121"/>
    <w:rsid w:val="00374317"/>
    <w:rsid w:val="003771FA"/>
    <w:rsid w:val="003808D2"/>
    <w:rsid w:val="003824D8"/>
    <w:rsid w:val="00386F1D"/>
    <w:rsid w:val="00393406"/>
    <w:rsid w:val="003A5754"/>
    <w:rsid w:val="003B6B4C"/>
    <w:rsid w:val="003B6D85"/>
    <w:rsid w:val="003C2791"/>
    <w:rsid w:val="003C389B"/>
    <w:rsid w:val="003C5653"/>
    <w:rsid w:val="003D1A8F"/>
    <w:rsid w:val="003D2775"/>
    <w:rsid w:val="003D5C67"/>
    <w:rsid w:val="003E286F"/>
    <w:rsid w:val="003E3369"/>
    <w:rsid w:val="003E336F"/>
    <w:rsid w:val="003E6CEC"/>
    <w:rsid w:val="003F03B4"/>
    <w:rsid w:val="003F135E"/>
    <w:rsid w:val="003F17FA"/>
    <w:rsid w:val="003F1852"/>
    <w:rsid w:val="003F6855"/>
    <w:rsid w:val="003F72B2"/>
    <w:rsid w:val="00400C9C"/>
    <w:rsid w:val="00401A78"/>
    <w:rsid w:val="004037AF"/>
    <w:rsid w:val="004079F3"/>
    <w:rsid w:val="00415A4B"/>
    <w:rsid w:val="0041756D"/>
    <w:rsid w:val="00417996"/>
    <w:rsid w:val="00424841"/>
    <w:rsid w:val="00425690"/>
    <w:rsid w:val="004258AF"/>
    <w:rsid w:val="00430711"/>
    <w:rsid w:val="00431D59"/>
    <w:rsid w:val="0043212E"/>
    <w:rsid w:val="00432772"/>
    <w:rsid w:val="00432985"/>
    <w:rsid w:val="00440F13"/>
    <w:rsid w:val="004470E2"/>
    <w:rsid w:val="0045226B"/>
    <w:rsid w:val="00453958"/>
    <w:rsid w:val="004638A7"/>
    <w:rsid w:val="0047132B"/>
    <w:rsid w:val="0047253D"/>
    <w:rsid w:val="00473A5C"/>
    <w:rsid w:val="004743D5"/>
    <w:rsid w:val="0047461F"/>
    <w:rsid w:val="004778CA"/>
    <w:rsid w:val="0048384D"/>
    <w:rsid w:val="00487ECF"/>
    <w:rsid w:val="0049115E"/>
    <w:rsid w:val="00491E2C"/>
    <w:rsid w:val="004921EF"/>
    <w:rsid w:val="004A3B60"/>
    <w:rsid w:val="004A59A1"/>
    <w:rsid w:val="004A6484"/>
    <w:rsid w:val="004A6CB4"/>
    <w:rsid w:val="004B187B"/>
    <w:rsid w:val="004B2D5E"/>
    <w:rsid w:val="004B2D7D"/>
    <w:rsid w:val="004B3104"/>
    <w:rsid w:val="004B3885"/>
    <w:rsid w:val="004B6E7A"/>
    <w:rsid w:val="004B7025"/>
    <w:rsid w:val="004C7981"/>
    <w:rsid w:val="004D09CA"/>
    <w:rsid w:val="004D0C83"/>
    <w:rsid w:val="004D1106"/>
    <w:rsid w:val="004D6DFC"/>
    <w:rsid w:val="004D7CB2"/>
    <w:rsid w:val="004E7834"/>
    <w:rsid w:val="004E790D"/>
    <w:rsid w:val="004F0840"/>
    <w:rsid w:val="004F0C45"/>
    <w:rsid w:val="004F5029"/>
    <w:rsid w:val="004F6CFF"/>
    <w:rsid w:val="00500F16"/>
    <w:rsid w:val="00501FC1"/>
    <w:rsid w:val="0050221A"/>
    <w:rsid w:val="0050418C"/>
    <w:rsid w:val="00504F1F"/>
    <w:rsid w:val="00511CCF"/>
    <w:rsid w:val="00512D0D"/>
    <w:rsid w:val="0051309C"/>
    <w:rsid w:val="00516A93"/>
    <w:rsid w:val="00517144"/>
    <w:rsid w:val="005200EB"/>
    <w:rsid w:val="00521085"/>
    <w:rsid w:val="00523435"/>
    <w:rsid w:val="005316ED"/>
    <w:rsid w:val="005323DD"/>
    <w:rsid w:val="005330F4"/>
    <w:rsid w:val="00540141"/>
    <w:rsid w:val="0054351D"/>
    <w:rsid w:val="00543E59"/>
    <w:rsid w:val="00545781"/>
    <w:rsid w:val="00545881"/>
    <w:rsid w:val="00547BE4"/>
    <w:rsid w:val="005552A9"/>
    <w:rsid w:val="00555A00"/>
    <w:rsid w:val="005565A5"/>
    <w:rsid w:val="005572D6"/>
    <w:rsid w:val="005617CD"/>
    <w:rsid w:val="005627FA"/>
    <w:rsid w:val="00564F24"/>
    <w:rsid w:val="00571257"/>
    <w:rsid w:val="005732FB"/>
    <w:rsid w:val="00577D77"/>
    <w:rsid w:val="00580487"/>
    <w:rsid w:val="0058246F"/>
    <w:rsid w:val="00582941"/>
    <w:rsid w:val="0058498D"/>
    <w:rsid w:val="005934B4"/>
    <w:rsid w:val="00593A8B"/>
    <w:rsid w:val="00594C60"/>
    <w:rsid w:val="00594D9A"/>
    <w:rsid w:val="005A0221"/>
    <w:rsid w:val="005A1E34"/>
    <w:rsid w:val="005A34D6"/>
    <w:rsid w:val="005A5523"/>
    <w:rsid w:val="005B0118"/>
    <w:rsid w:val="005B0E7C"/>
    <w:rsid w:val="005B3435"/>
    <w:rsid w:val="005D3082"/>
    <w:rsid w:val="005D3A39"/>
    <w:rsid w:val="005D58A8"/>
    <w:rsid w:val="005D58B5"/>
    <w:rsid w:val="005D6F6A"/>
    <w:rsid w:val="005E340F"/>
    <w:rsid w:val="005E506A"/>
    <w:rsid w:val="005F11BE"/>
    <w:rsid w:val="005F4160"/>
    <w:rsid w:val="005F5FA5"/>
    <w:rsid w:val="00600479"/>
    <w:rsid w:val="00604A93"/>
    <w:rsid w:val="00610637"/>
    <w:rsid w:val="006145D5"/>
    <w:rsid w:val="006219B6"/>
    <w:rsid w:val="00622307"/>
    <w:rsid w:val="00624383"/>
    <w:rsid w:val="00625C96"/>
    <w:rsid w:val="00630BCD"/>
    <w:rsid w:val="0063690C"/>
    <w:rsid w:val="00646FC1"/>
    <w:rsid w:val="00657939"/>
    <w:rsid w:val="0066056B"/>
    <w:rsid w:val="00660C5F"/>
    <w:rsid w:val="00664696"/>
    <w:rsid w:val="006668EB"/>
    <w:rsid w:val="00667553"/>
    <w:rsid w:val="00670B2F"/>
    <w:rsid w:val="00671D0F"/>
    <w:rsid w:val="006767A0"/>
    <w:rsid w:val="00695C7C"/>
    <w:rsid w:val="006A17F7"/>
    <w:rsid w:val="006A1C69"/>
    <w:rsid w:val="006B0546"/>
    <w:rsid w:val="006B3484"/>
    <w:rsid w:val="006B39C4"/>
    <w:rsid w:val="006B5E15"/>
    <w:rsid w:val="006B7713"/>
    <w:rsid w:val="006C2EA8"/>
    <w:rsid w:val="006C2F61"/>
    <w:rsid w:val="006D3E1A"/>
    <w:rsid w:val="006D63F9"/>
    <w:rsid w:val="006D7090"/>
    <w:rsid w:val="006E038A"/>
    <w:rsid w:val="006E09AC"/>
    <w:rsid w:val="006E4FAB"/>
    <w:rsid w:val="006F0F2C"/>
    <w:rsid w:val="006F4C30"/>
    <w:rsid w:val="00700E8B"/>
    <w:rsid w:val="00704B30"/>
    <w:rsid w:val="00705B6E"/>
    <w:rsid w:val="00716C81"/>
    <w:rsid w:val="0072118E"/>
    <w:rsid w:val="00721A23"/>
    <w:rsid w:val="00721DF2"/>
    <w:rsid w:val="00722DFC"/>
    <w:rsid w:val="00723C51"/>
    <w:rsid w:val="00726523"/>
    <w:rsid w:val="00726C13"/>
    <w:rsid w:val="0073037D"/>
    <w:rsid w:val="00730DCE"/>
    <w:rsid w:val="00731F4E"/>
    <w:rsid w:val="007402AA"/>
    <w:rsid w:val="0074149C"/>
    <w:rsid w:val="00743204"/>
    <w:rsid w:val="00744D3D"/>
    <w:rsid w:val="0075064E"/>
    <w:rsid w:val="00750D61"/>
    <w:rsid w:val="007510FA"/>
    <w:rsid w:val="0075480F"/>
    <w:rsid w:val="00755CDE"/>
    <w:rsid w:val="0076368C"/>
    <w:rsid w:val="0076552F"/>
    <w:rsid w:val="00766113"/>
    <w:rsid w:val="007703AB"/>
    <w:rsid w:val="00773DFA"/>
    <w:rsid w:val="00781D26"/>
    <w:rsid w:val="00781E9A"/>
    <w:rsid w:val="00783B88"/>
    <w:rsid w:val="007863B0"/>
    <w:rsid w:val="007873E6"/>
    <w:rsid w:val="00791376"/>
    <w:rsid w:val="007A2157"/>
    <w:rsid w:val="007A3B20"/>
    <w:rsid w:val="007A4D76"/>
    <w:rsid w:val="007A534E"/>
    <w:rsid w:val="007A5CD3"/>
    <w:rsid w:val="007A618D"/>
    <w:rsid w:val="007B3217"/>
    <w:rsid w:val="007B596F"/>
    <w:rsid w:val="007B71A8"/>
    <w:rsid w:val="007C7DBC"/>
    <w:rsid w:val="007D1568"/>
    <w:rsid w:val="007D267D"/>
    <w:rsid w:val="007D4A65"/>
    <w:rsid w:val="007D58E4"/>
    <w:rsid w:val="007D7608"/>
    <w:rsid w:val="007E2286"/>
    <w:rsid w:val="007E2CA0"/>
    <w:rsid w:val="007F12EB"/>
    <w:rsid w:val="007F1830"/>
    <w:rsid w:val="007F636F"/>
    <w:rsid w:val="0080071E"/>
    <w:rsid w:val="00802A39"/>
    <w:rsid w:val="00804288"/>
    <w:rsid w:val="00804F1B"/>
    <w:rsid w:val="00805E87"/>
    <w:rsid w:val="008070F8"/>
    <w:rsid w:val="0081054F"/>
    <w:rsid w:val="00814F95"/>
    <w:rsid w:val="00815315"/>
    <w:rsid w:val="00824EF7"/>
    <w:rsid w:val="00826E51"/>
    <w:rsid w:val="0082717C"/>
    <w:rsid w:val="00827EA2"/>
    <w:rsid w:val="00834381"/>
    <w:rsid w:val="00834914"/>
    <w:rsid w:val="00834F52"/>
    <w:rsid w:val="008378CE"/>
    <w:rsid w:val="00837B23"/>
    <w:rsid w:val="00842AB4"/>
    <w:rsid w:val="008448D3"/>
    <w:rsid w:val="008457F1"/>
    <w:rsid w:val="008528CB"/>
    <w:rsid w:val="00852C6D"/>
    <w:rsid w:val="008571FF"/>
    <w:rsid w:val="00860B3A"/>
    <w:rsid w:val="008638D0"/>
    <w:rsid w:val="00864DB9"/>
    <w:rsid w:val="00864DCE"/>
    <w:rsid w:val="008668FF"/>
    <w:rsid w:val="008745E6"/>
    <w:rsid w:val="0087670A"/>
    <w:rsid w:val="00877340"/>
    <w:rsid w:val="00882A18"/>
    <w:rsid w:val="008846AF"/>
    <w:rsid w:val="00890000"/>
    <w:rsid w:val="008928B8"/>
    <w:rsid w:val="00896FD6"/>
    <w:rsid w:val="008A263A"/>
    <w:rsid w:val="008A28A8"/>
    <w:rsid w:val="008A29DA"/>
    <w:rsid w:val="008A40E2"/>
    <w:rsid w:val="008A7E29"/>
    <w:rsid w:val="008B21A3"/>
    <w:rsid w:val="008B3477"/>
    <w:rsid w:val="008C20DA"/>
    <w:rsid w:val="008C23E6"/>
    <w:rsid w:val="008C6AF0"/>
    <w:rsid w:val="008D2813"/>
    <w:rsid w:val="008D30EB"/>
    <w:rsid w:val="008E17EC"/>
    <w:rsid w:val="008E57C7"/>
    <w:rsid w:val="008E5E09"/>
    <w:rsid w:val="008F49AE"/>
    <w:rsid w:val="00900A61"/>
    <w:rsid w:val="00900CA9"/>
    <w:rsid w:val="00905444"/>
    <w:rsid w:val="00911C38"/>
    <w:rsid w:val="00926451"/>
    <w:rsid w:val="00926AEC"/>
    <w:rsid w:val="00926CAF"/>
    <w:rsid w:val="0092700E"/>
    <w:rsid w:val="00931CA4"/>
    <w:rsid w:val="00932A02"/>
    <w:rsid w:val="009343F8"/>
    <w:rsid w:val="009379AF"/>
    <w:rsid w:val="00940693"/>
    <w:rsid w:val="009422FE"/>
    <w:rsid w:val="0094272F"/>
    <w:rsid w:val="00943B71"/>
    <w:rsid w:val="0094482D"/>
    <w:rsid w:val="00944EA7"/>
    <w:rsid w:val="009471D9"/>
    <w:rsid w:val="00952040"/>
    <w:rsid w:val="0096048D"/>
    <w:rsid w:val="00965FF1"/>
    <w:rsid w:val="00967DB6"/>
    <w:rsid w:val="00986AB1"/>
    <w:rsid w:val="00994277"/>
    <w:rsid w:val="009A2C4F"/>
    <w:rsid w:val="009A2F02"/>
    <w:rsid w:val="009B097F"/>
    <w:rsid w:val="009B1070"/>
    <w:rsid w:val="009B1656"/>
    <w:rsid w:val="009B261F"/>
    <w:rsid w:val="009B2C63"/>
    <w:rsid w:val="009B340F"/>
    <w:rsid w:val="009C3699"/>
    <w:rsid w:val="009C51D1"/>
    <w:rsid w:val="009D1B50"/>
    <w:rsid w:val="009D45F6"/>
    <w:rsid w:val="009D5195"/>
    <w:rsid w:val="009E102D"/>
    <w:rsid w:val="009E6A33"/>
    <w:rsid w:val="009F000F"/>
    <w:rsid w:val="009F1018"/>
    <w:rsid w:val="009F211E"/>
    <w:rsid w:val="009F2128"/>
    <w:rsid w:val="009F2969"/>
    <w:rsid w:val="009F520D"/>
    <w:rsid w:val="00A04A5B"/>
    <w:rsid w:val="00A05DA3"/>
    <w:rsid w:val="00A07602"/>
    <w:rsid w:val="00A10A9B"/>
    <w:rsid w:val="00A129C8"/>
    <w:rsid w:val="00A1391F"/>
    <w:rsid w:val="00A17428"/>
    <w:rsid w:val="00A2161F"/>
    <w:rsid w:val="00A2343E"/>
    <w:rsid w:val="00A269C9"/>
    <w:rsid w:val="00A33389"/>
    <w:rsid w:val="00A336BD"/>
    <w:rsid w:val="00A35DAE"/>
    <w:rsid w:val="00A40865"/>
    <w:rsid w:val="00A40DB8"/>
    <w:rsid w:val="00A4292A"/>
    <w:rsid w:val="00A42E52"/>
    <w:rsid w:val="00A43611"/>
    <w:rsid w:val="00A46B4C"/>
    <w:rsid w:val="00A50283"/>
    <w:rsid w:val="00A523CB"/>
    <w:rsid w:val="00A64515"/>
    <w:rsid w:val="00A679C7"/>
    <w:rsid w:val="00A71FEB"/>
    <w:rsid w:val="00A722EF"/>
    <w:rsid w:val="00A72C4D"/>
    <w:rsid w:val="00A73718"/>
    <w:rsid w:val="00A74251"/>
    <w:rsid w:val="00A76508"/>
    <w:rsid w:val="00A87953"/>
    <w:rsid w:val="00A87AC8"/>
    <w:rsid w:val="00A90C24"/>
    <w:rsid w:val="00A94169"/>
    <w:rsid w:val="00A948A6"/>
    <w:rsid w:val="00A94980"/>
    <w:rsid w:val="00A94BD8"/>
    <w:rsid w:val="00AA19DB"/>
    <w:rsid w:val="00AA1BDF"/>
    <w:rsid w:val="00AB0B2C"/>
    <w:rsid w:val="00AB15F1"/>
    <w:rsid w:val="00AB230B"/>
    <w:rsid w:val="00AC5E10"/>
    <w:rsid w:val="00AD060C"/>
    <w:rsid w:val="00AE47BD"/>
    <w:rsid w:val="00AE622B"/>
    <w:rsid w:val="00AF31C1"/>
    <w:rsid w:val="00AF47F1"/>
    <w:rsid w:val="00AF7733"/>
    <w:rsid w:val="00AF7E32"/>
    <w:rsid w:val="00B001AF"/>
    <w:rsid w:val="00B022A4"/>
    <w:rsid w:val="00B025E1"/>
    <w:rsid w:val="00B12CC6"/>
    <w:rsid w:val="00B12F0A"/>
    <w:rsid w:val="00B20663"/>
    <w:rsid w:val="00B21A99"/>
    <w:rsid w:val="00B25CFD"/>
    <w:rsid w:val="00B2655F"/>
    <w:rsid w:val="00B309E0"/>
    <w:rsid w:val="00B3350E"/>
    <w:rsid w:val="00B33C6B"/>
    <w:rsid w:val="00B372C7"/>
    <w:rsid w:val="00B400BB"/>
    <w:rsid w:val="00B40AB5"/>
    <w:rsid w:val="00B41148"/>
    <w:rsid w:val="00B47497"/>
    <w:rsid w:val="00B50532"/>
    <w:rsid w:val="00B6113C"/>
    <w:rsid w:val="00B65B04"/>
    <w:rsid w:val="00B720EE"/>
    <w:rsid w:val="00B7328F"/>
    <w:rsid w:val="00B81C96"/>
    <w:rsid w:val="00B94495"/>
    <w:rsid w:val="00B95811"/>
    <w:rsid w:val="00B96095"/>
    <w:rsid w:val="00BA2438"/>
    <w:rsid w:val="00BA7123"/>
    <w:rsid w:val="00BB27B8"/>
    <w:rsid w:val="00BB5ED4"/>
    <w:rsid w:val="00BB7305"/>
    <w:rsid w:val="00BB7553"/>
    <w:rsid w:val="00BC0287"/>
    <w:rsid w:val="00BC5C31"/>
    <w:rsid w:val="00BC619E"/>
    <w:rsid w:val="00BD0063"/>
    <w:rsid w:val="00BD00A5"/>
    <w:rsid w:val="00BD0BD6"/>
    <w:rsid w:val="00BD1ABB"/>
    <w:rsid w:val="00BD1D27"/>
    <w:rsid w:val="00BD7797"/>
    <w:rsid w:val="00BE2382"/>
    <w:rsid w:val="00BE2E9C"/>
    <w:rsid w:val="00BE3408"/>
    <w:rsid w:val="00BE745D"/>
    <w:rsid w:val="00BF387A"/>
    <w:rsid w:val="00C01382"/>
    <w:rsid w:val="00C05A3D"/>
    <w:rsid w:val="00C06499"/>
    <w:rsid w:val="00C15D8F"/>
    <w:rsid w:val="00C176CF"/>
    <w:rsid w:val="00C3066D"/>
    <w:rsid w:val="00C325D4"/>
    <w:rsid w:val="00C33520"/>
    <w:rsid w:val="00C37F08"/>
    <w:rsid w:val="00C425D1"/>
    <w:rsid w:val="00C43C8C"/>
    <w:rsid w:val="00C44673"/>
    <w:rsid w:val="00C46BCE"/>
    <w:rsid w:val="00C478EA"/>
    <w:rsid w:val="00C502DF"/>
    <w:rsid w:val="00C54253"/>
    <w:rsid w:val="00C6061B"/>
    <w:rsid w:val="00C61BDB"/>
    <w:rsid w:val="00C633FB"/>
    <w:rsid w:val="00C64EDB"/>
    <w:rsid w:val="00C67462"/>
    <w:rsid w:val="00C71078"/>
    <w:rsid w:val="00C72E3B"/>
    <w:rsid w:val="00C81B7D"/>
    <w:rsid w:val="00C82B58"/>
    <w:rsid w:val="00C83184"/>
    <w:rsid w:val="00C878D6"/>
    <w:rsid w:val="00C87E4E"/>
    <w:rsid w:val="00C94794"/>
    <w:rsid w:val="00C975D2"/>
    <w:rsid w:val="00CA3593"/>
    <w:rsid w:val="00CA7632"/>
    <w:rsid w:val="00CB0719"/>
    <w:rsid w:val="00CB17F8"/>
    <w:rsid w:val="00CB61A9"/>
    <w:rsid w:val="00CB61BC"/>
    <w:rsid w:val="00CB712E"/>
    <w:rsid w:val="00CC09E4"/>
    <w:rsid w:val="00CC1C28"/>
    <w:rsid w:val="00CC6CB4"/>
    <w:rsid w:val="00CD0730"/>
    <w:rsid w:val="00CD35C5"/>
    <w:rsid w:val="00CD4E9D"/>
    <w:rsid w:val="00CD5387"/>
    <w:rsid w:val="00CE35B9"/>
    <w:rsid w:val="00CE5430"/>
    <w:rsid w:val="00CE7164"/>
    <w:rsid w:val="00CF07FB"/>
    <w:rsid w:val="00CF3168"/>
    <w:rsid w:val="00CF62BB"/>
    <w:rsid w:val="00CF70E7"/>
    <w:rsid w:val="00CF7825"/>
    <w:rsid w:val="00CF7BDC"/>
    <w:rsid w:val="00D01098"/>
    <w:rsid w:val="00D02FD9"/>
    <w:rsid w:val="00D03DD2"/>
    <w:rsid w:val="00D05826"/>
    <w:rsid w:val="00D06005"/>
    <w:rsid w:val="00D07414"/>
    <w:rsid w:val="00D11487"/>
    <w:rsid w:val="00D13EAC"/>
    <w:rsid w:val="00D1425F"/>
    <w:rsid w:val="00D15FFE"/>
    <w:rsid w:val="00D163D3"/>
    <w:rsid w:val="00D21155"/>
    <w:rsid w:val="00D2265F"/>
    <w:rsid w:val="00D241D5"/>
    <w:rsid w:val="00D24654"/>
    <w:rsid w:val="00D25C0F"/>
    <w:rsid w:val="00D27C9B"/>
    <w:rsid w:val="00D42999"/>
    <w:rsid w:val="00D512AC"/>
    <w:rsid w:val="00D51ABB"/>
    <w:rsid w:val="00D569F2"/>
    <w:rsid w:val="00D60D0C"/>
    <w:rsid w:val="00D67A08"/>
    <w:rsid w:val="00D70061"/>
    <w:rsid w:val="00D70F29"/>
    <w:rsid w:val="00D71D16"/>
    <w:rsid w:val="00D72287"/>
    <w:rsid w:val="00D81FEA"/>
    <w:rsid w:val="00D838D3"/>
    <w:rsid w:val="00D8497D"/>
    <w:rsid w:val="00D855C9"/>
    <w:rsid w:val="00D91639"/>
    <w:rsid w:val="00D92574"/>
    <w:rsid w:val="00D928B7"/>
    <w:rsid w:val="00DA05E8"/>
    <w:rsid w:val="00DA298A"/>
    <w:rsid w:val="00DA3A7C"/>
    <w:rsid w:val="00DA73F4"/>
    <w:rsid w:val="00DB062F"/>
    <w:rsid w:val="00DB0A83"/>
    <w:rsid w:val="00DB2094"/>
    <w:rsid w:val="00DB264B"/>
    <w:rsid w:val="00DB2A52"/>
    <w:rsid w:val="00DB46B1"/>
    <w:rsid w:val="00DB4A51"/>
    <w:rsid w:val="00DB5FD0"/>
    <w:rsid w:val="00DB62CF"/>
    <w:rsid w:val="00DB7ED6"/>
    <w:rsid w:val="00DC20DE"/>
    <w:rsid w:val="00DC282F"/>
    <w:rsid w:val="00DC3257"/>
    <w:rsid w:val="00DC4003"/>
    <w:rsid w:val="00DC6CE1"/>
    <w:rsid w:val="00DD0FC4"/>
    <w:rsid w:val="00DD2A86"/>
    <w:rsid w:val="00DD6488"/>
    <w:rsid w:val="00DE18F5"/>
    <w:rsid w:val="00DE348D"/>
    <w:rsid w:val="00DE398B"/>
    <w:rsid w:val="00DF4880"/>
    <w:rsid w:val="00DF7AB9"/>
    <w:rsid w:val="00E01434"/>
    <w:rsid w:val="00E02CFA"/>
    <w:rsid w:val="00E02D18"/>
    <w:rsid w:val="00E03838"/>
    <w:rsid w:val="00E03F02"/>
    <w:rsid w:val="00E073A0"/>
    <w:rsid w:val="00E13C77"/>
    <w:rsid w:val="00E2059B"/>
    <w:rsid w:val="00E20AEF"/>
    <w:rsid w:val="00E22E20"/>
    <w:rsid w:val="00E25AE6"/>
    <w:rsid w:val="00E27740"/>
    <w:rsid w:val="00E31C56"/>
    <w:rsid w:val="00E31E39"/>
    <w:rsid w:val="00E322C3"/>
    <w:rsid w:val="00E32F1E"/>
    <w:rsid w:val="00E36168"/>
    <w:rsid w:val="00E40387"/>
    <w:rsid w:val="00E40720"/>
    <w:rsid w:val="00E4280E"/>
    <w:rsid w:val="00E5128B"/>
    <w:rsid w:val="00E53488"/>
    <w:rsid w:val="00E614A7"/>
    <w:rsid w:val="00E6177D"/>
    <w:rsid w:val="00E624B3"/>
    <w:rsid w:val="00E667BA"/>
    <w:rsid w:val="00E673CE"/>
    <w:rsid w:val="00E709E9"/>
    <w:rsid w:val="00E72501"/>
    <w:rsid w:val="00E73140"/>
    <w:rsid w:val="00E75DE3"/>
    <w:rsid w:val="00E837DB"/>
    <w:rsid w:val="00E862C3"/>
    <w:rsid w:val="00E87D1F"/>
    <w:rsid w:val="00E91265"/>
    <w:rsid w:val="00E913DD"/>
    <w:rsid w:val="00E91B88"/>
    <w:rsid w:val="00E933D1"/>
    <w:rsid w:val="00EA1E66"/>
    <w:rsid w:val="00EA625A"/>
    <w:rsid w:val="00EB3382"/>
    <w:rsid w:val="00EB6497"/>
    <w:rsid w:val="00EB78A6"/>
    <w:rsid w:val="00EC267A"/>
    <w:rsid w:val="00EC2F47"/>
    <w:rsid w:val="00EC7729"/>
    <w:rsid w:val="00ED04B2"/>
    <w:rsid w:val="00ED5B84"/>
    <w:rsid w:val="00EE4EFB"/>
    <w:rsid w:val="00EE7100"/>
    <w:rsid w:val="00EF0861"/>
    <w:rsid w:val="00EF1FE4"/>
    <w:rsid w:val="00EF2D6E"/>
    <w:rsid w:val="00EF6028"/>
    <w:rsid w:val="00EF612A"/>
    <w:rsid w:val="00F02CC5"/>
    <w:rsid w:val="00F05AB8"/>
    <w:rsid w:val="00F05C7F"/>
    <w:rsid w:val="00F0626F"/>
    <w:rsid w:val="00F13E1C"/>
    <w:rsid w:val="00F13FD6"/>
    <w:rsid w:val="00F16975"/>
    <w:rsid w:val="00F201A6"/>
    <w:rsid w:val="00F21028"/>
    <w:rsid w:val="00F21D38"/>
    <w:rsid w:val="00F22353"/>
    <w:rsid w:val="00F27D51"/>
    <w:rsid w:val="00F30BBB"/>
    <w:rsid w:val="00F3425F"/>
    <w:rsid w:val="00F477F9"/>
    <w:rsid w:val="00F531B7"/>
    <w:rsid w:val="00F54137"/>
    <w:rsid w:val="00F56070"/>
    <w:rsid w:val="00F613AA"/>
    <w:rsid w:val="00F62288"/>
    <w:rsid w:val="00F65EE1"/>
    <w:rsid w:val="00F6614E"/>
    <w:rsid w:val="00F71EFD"/>
    <w:rsid w:val="00F72CF0"/>
    <w:rsid w:val="00F72EBF"/>
    <w:rsid w:val="00F75248"/>
    <w:rsid w:val="00F76D42"/>
    <w:rsid w:val="00F8153D"/>
    <w:rsid w:val="00F84099"/>
    <w:rsid w:val="00F86153"/>
    <w:rsid w:val="00FA3649"/>
    <w:rsid w:val="00FB0F8F"/>
    <w:rsid w:val="00FC3013"/>
    <w:rsid w:val="00FC58A4"/>
    <w:rsid w:val="00FC7E78"/>
    <w:rsid w:val="00FD18FE"/>
    <w:rsid w:val="00FD3D63"/>
    <w:rsid w:val="00FD52DE"/>
    <w:rsid w:val="00FD6EFF"/>
    <w:rsid w:val="00FE4716"/>
    <w:rsid w:val="00FE601E"/>
    <w:rsid w:val="00FF0FBB"/>
    <w:rsid w:val="00FF252B"/>
    <w:rsid w:val="00FF2945"/>
    <w:rsid w:val="00FF5037"/>
    <w:rsid w:val="00FF5906"/>
    <w:rsid w:val="00FF6A01"/>
    <w:rsid w:val="00FF6E9B"/>
    <w:rsid w:val="00FF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CCF3991"/>
  <w15:chartTrackingRefBased/>
  <w15:docId w15:val="{9FE74531-BEDB-4BC9-AB30-689BBDE46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3406"/>
    <w:pPr>
      <w:jc w:val="both"/>
    </w:pPr>
    <w:rPr>
      <w:sz w:val="24"/>
      <w:szCs w:val="24"/>
    </w:rPr>
  </w:style>
  <w:style w:type="paragraph" w:styleId="Titolo1">
    <w:name w:val="heading 1"/>
    <w:basedOn w:val="Normale"/>
    <w:next w:val="Normale"/>
    <w:qFormat/>
    <w:rsid w:val="003E336F"/>
    <w:pPr>
      <w:keepNext/>
      <w:numPr>
        <w:numId w:val="1"/>
      </w:numPr>
      <w:spacing w:before="120" w:after="120"/>
      <w:outlineLvl w:val="0"/>
    </w:pPr>
    <w:rPr>
      <w:rFonts w:cs="Arial"/>
      <w:b/>
      <w:bCs/>
      <w:kern w:val="32"/>
      <w:sz w:val="26"/>
      <w:szCs w:val="32"/>
    </w:rPr>
  </w:style>
  <w:style w:type="paragraph" w:styleId="Titolo2">
    <w:name w:val="heading 2"/>
    <w:basedOn w:val="Normale"/>
    <w:next w:val="Normale"/>
    <w:qFormat/>
    <w:rsid w:val="00A73718"/>
    <w:pPr>
      <w:keepNext/>
      <w:numPr>
        <w:ilvl w:val="1"/>
        <w:numId w:val="1"/>
      </w:numPr>
      <w:spacing w:before="120" w:after="60"/>
      <w:jc w:val="left"/>
      <w:outlineLvl w:val="1"/>
    </w:pPr>
    <w:rPr>
      <w:rFonts w:cs="Arial"/>
      <w:b/>
      <w:bCs/>
      <w:iCs/>
      <w:lang w:eastAsia="en-GB"/>
    </w:rPr>
  </w:style>
  <w:style w:type="paragraph" w:styleId="Titolo3">
    <w:name w:val="heading 3"/>
    <w:basedOn w:val="Normale"/>
    <w:next w:val="Normale"/>
    <w:qFormat/>
    <w:rsid w:val="00F613AA"/>
    <w:pPr>
      <w:keepNext/>
      <w:numPr>
        <w:ilvl w:val="2"/>
        <w:numId w:val="1"/>
      </w:numPr>
      <w:spacing w:after="160"/>
      <w:outlineLvl w:val="2"/>
    </w:pPr>
    <w:rPr>
      <w:rFonts w:cs="Arial"/>
      <w:b/>
      <w:bCs/>
      <w:i/>
      <w:lang w:eastAsia="en-GB"/>
    </w:rPr>
  </w:style>
  <w:style w:type="paragraph" w:styleId="Titolo4">
    <w:name w:val="heading 4"/>
    <w:basedOn w:val="Normale"/>
    <w:next w:val="Normale"/>
    <w:qFormat/>
    <w:rsid w:val="007B596F"/>
    <w:pPr>
      <w:keepNext/>
      <w:numPr>
        <w:ilvl w:val="3"/>
        <w:numId w:val="1"/>
      </w:numPr>
      <w:tabs>
        <w:tab w:val="clear" w:pos="864"/>
        <w:tab w:val="num" w:pos="2410"/>
      </w:tabs>
      <w:spacing w:after="120"/>
      <w:ind w:left="2552" w:hanging="1134"/>
      <w:jc w:val="left"/>
      <w:outlineLvl w:val="3"/>
    </w:pPr>
    <w:rPr>
      <w:bCs/>
      <w:i/>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Pr>
      <w:rFonts w:ascii="Tahoma" w:hAnsi="Tahoma" w:cs="Tahoma"/>
      <w:sz w:val="16"/>
      <w:szCs w:val="16"/>
    </w:rPr>
  </w:style>
  <w:style w:type="paragraph" w:styleId="Corpotesto">
    <w:name w:val="Body Text"/>
    <w:basedOn w:val="Bodytextbase"/>
    <w:semiHidden/>
    <w:pPr>
      <w:spacing w:before="60"/>
    </w:pPr>
  </w:style>
  <w:style w:type="paragraph" w:customStyle="1" w:styleId="Bodytextbase">
    <w:name w:val="Body text base"/>
    <w:basedOn w:val="Normale"/>
    <w:pPr>
      <w:tabs>
        <w:tab w:val="left" w:pos="360"/>
        <w:tab w:val="left" w:pos="720"/>
        <w:tab w:val="left" w:pos="1080"/>
      </w:tabs>
      <w:spacing w:before="120" w:line="288" w:lineRule="auto"/>
    </w:pPr>
    <w:rPr>
      <w:rFonts w:ascii="Arial" w:eastAsia="Times" w:hAnsi="Arial"/>
      <w:sz w:val="20"/>
      <w:szCs w:val="20"/>
      <w:lang w:val="en-GB" w:eastAsia="en-US"/>
    </w:rPr>
  </w:style>
  <w:style w:type="paragraph" w:styleId="Intestazione">
    <w:name w:val="header"/>
    <w:basedOn w:val="Normale"/>
    <w:link w:val="IntestazioneCarattere"/>
    <w:uiPriority w:val="99"/>
    <w:pPr>
      <w:tabs>
        <w:tab w:val="left" w:pos="360"/>
        <w:tab w:val="left" w:pos="720"/>
        <w:tab w:val="left" w:pos="1080"/>
      </w:tabs>
      <w:jc w:val="right"/>
    </w:pPr>
    <w:rPr>
      <w:rFonts w:ascii="Arial" w:eastAsia="Times" w:hAnsi="Arial"/>
      <w:color w:val="7E8B7A"/>
      <w:sz w:val="18"/>
      <w:szCs w:val="20"/>
      <w:lang w:val="en-GB" w:eastAsia="en-US"/>
    </w:rPr>
  </w:style>
  <w:style w:type="paragraph" w:styleId="Pidipagina">
    <w:name w:val="footer"/>
    <w:basedOn w:val="Normale"/>
    <w:link w:val="PidipaginaCarattere"/>
    <w:uiPriority w:val="99"/>
    <w:pPr>
      <w:tabs>
        <w:tab w:val="right" w:pos="7920"/>
      </w:tabs>
    </w:pPr>
    <w:rPr>
      <w:rFonts w:ascii="Arial" w:eastAsia="Times" w:hAnsi="Arial"/>
      <w:color w:val="808080"/>
      <w:sz w:val="18"/>
      <w:szCs w:val="20"/>
      <w:lang w:val="en-GB" w:eastAsia="en-US"/>
    </w:rPr>
  </w:style>
  <w:style w:type="paragraph" w:styleId="Testonotaapidipagina">
    <w:name w:val="footnote text"/>
    <w:basedOn w:val="Normale"/>
    <w:semiHidden/>
    <w:pPr>
      <w:ind w:left="170" w:hanging="170"/>
    </w:pPr>
    <w:rPr>
      <w:rFonts w:eastAsia="Times"/>
      <w:sz w:val="20"/>
      <w:szCs w:val="20"/>
      <w:lang w:val="en-GB" w:eastAsia="en-US"/>
    </w:rPr>
  </w:style>
  <w:style w:type="character" w:styleId="Rimandonotaapidipagina">
    <w:name w:val="footnote reference"/>
    <w:semiHidden/>
    <w:rPr>
      <w:vertAlign w:val="superscript"/>
    </w:rPr>
  </w:style>
  <w:style w:type="paragraph" w:customStyle="1" w:styleId="StyleHeading3NotItalic">
    <w:name w:val="Style Heading 3 + Not Italic"/>
    <w:basedOn w:val="Titolo3"/>
    <w:pPr>
      <w:keepLines/>
      <w:numPr>
        <w:ilvl w:val="0"/>
        <w:numId w:val="0"/>
      </w:numPr>
      <w:tabs>
        <w:tab w:val="left" w:pos="360"/>
        <w:tab w:val="num" w:pos="720"/>
        <w:tab w:val="left" w:pos="1080"/>
      </w:tabs>
      <w:spacing w:before="480" w:after="0"/>
      <w:ind w:left="720" w:hanging="720"/>
    </w:pPr>
    <w:rPr>
      <w:rFonts w:cs="Times New Roman"/>
      <w:i w:val="0"/>
      <w:kern w:val="48"/>
      <w:sz w:val="22"/>
      <w:szCs w:val="20"/>
      <w:lang w:val="en-GB" w:eastAsia="en-US"/>
    </w:rPr>
  </w:style>
  <w:style w:type="character" w:customStyle="1" w:styleId="BodytextbaseChar">
    <w:name w:val="Body text base Char"/>
    <w:rPr>
      <w:rFonts w:ascii="Arial" w:eastAsia="Times" w:hAnsi="Arial"/>
      <w:lang w:val="en-GB" w:eastAsia="en-US" w:bidi="ar-SA"/>
    </w:rPr>
  </w:style>
  <w:style w:type="character" w:customStyle="1" w:styleId="CarattereCarattere1">
    <w:name w:val="Carattere Carattere1"/>
    <w:basedOn w:val="BodytextbaseChar"/>
    <w:rPr>
      <w:rFonts w:ascii="Arial" w:eastAsia="Times" w:hAnsi="Arial"/>
      <w:lang w:val="en-GB" w:eastAsia="en-US" w:bidi="ar-SA"/>
    </w:rPr>
  </w:style>
  <w:style w:type="character" w:customStyle="1" w:styleId="CarattereCarattere">
    <w:name w:val="Carattere Carattere"/>
    <w:rPr>
      <w:rFonts w:eastAsia="Times"/>
      <w:lang w:val="en-GB" w:eastAsia="en-US" w:bidi="ar-SA"/>
    </w:rPr>
  </w:style>
  <w:style w:type="paragraph" w:styleId="NormaleWeb">
    <w:name w:val="Normal (Web)"/>
    <w:basedOn w:val="Normale"/>
    <w:semiHidden/>
    <w:pPr>
      <w:spacing w:before="100" w:after="100"/>
    </w:pPr>
    <w:rPr>
      <w:rFonts w:ascii="Arial Unicode MS" w:eastAsia="Arial Unicode MS" w:hAnsi="Arial Unicode MS"/>
      <w:sz w:val="22"/>
      <w:szCs w:val="20"/>
      <w:lang w:val="en-GB" w:eastAsia="en-GB"/>
    </w:rPr>
  </w:style>
  <w:style w:type="paragraph" w:styleId="Sommario1">
    <w:name w:val="toc 1"/>
    <w:basedOn w:val="Normale"/>
    <w:next w:val="Normale"/>
    <w:autoRedefine/>
    <w:uiPriority w:val="39"/>
    <w:rsid w:val="00CD5387"/>
    <w:pPr>
      <w:tabs>
        <w:tab w:val="right" w:leader="dot" w:pos="9628"/>
      </w:tabs>
      <w:spacing w:before="120"/>
      <w:ind w:left="567" w:hanging="567"/>
    </w:pPr>
    <w:rPr>
      <w:rFonts w:eastAsia="Times"/>
      <w:b/>
      <w:noProof/>
    </w:rPr>
  </w:style>
  <w:style w:type="paragraph" w:styleId="Sommario2">
    <w:name w:val="toc 2"/>
    <w:basedOn w:val="Normale"/>
    <w:next w:val="Normale"/>
    <w:autoRedefine/>
    <w:uiPriority w:val="39"/>
    <w:pPr>
      <w:tabs>
        <w:tab w:val="left" w:pos="1260"/>
        <w:tab w:val="right" w:leader="dot" w:pos="9628"/>
      </w:tabs>
      <w:spacing w:before="60"/>
      <w:ind w:left="1134" w:hanging="567"/>
    </w:pPr>
  </w:style>
  <w:style w:type="paragraph" w:styleId="Sommario3">
    <w:name w:val="toc 3"/>
    <w:basedOn w:val="Normale"/>
    <w:next w:val="Normale"/>
    <w:autoRedefine/>
    <w:uiPriority w:val="39"/>
    <w:pPr>
      <w:tabs>
        <w:tab w:val="left" w:pos="1440"/>
        <w:tab w:val="right" w:leader="dot" w:pos="9628"/>
      </w:tabs>
      <w:ind w:left="1871" w:hanging="737"/>
    </w:pPr>
  </w:style>
  <w:style w:type="paragraph" w:styleId="Sommario4">
    <w:name w:val="toc 4"/>
    <w:basedOn w:val="Normale"/>
    <w:next w:val="Normale"/>
    <w:autoRedefine/>
    <w:uiPriority w:val="39"/>
    <w:pPr>
      <w:tabs>
        <w:tab w:val="left" w:pos="1680"/>
        <w:tab w:val="right" w:leader="dot" w:pos="9628"/>
      </w:tabs>
      <w:ind w:left="2721" w:hanging="907"/>
    </w:pPr>
  </w:style>
  <w:style w:type="character" w:styleId="Collegamentoipertestuale">
    <w:name w:val="Hyperlink"/>
    <w:uiPriority w:val="99"/>
    <w:rPr>
      <w:color w:val="0000FF"/>
      <w:u w:val="single"/>
    </w:rPr>
  </w:style>
  <w:style w:type="character" w:styleId="Numeropagina">
    <w:name w:val="page number"/>
    <w:basedOn w:val="Carpredefinitoparagrafo"/>
    <w:semiHidden/>
  </w:style>
  <w:style w:type="paragraph" w:styleId="Corpodeltesto2">
    <w:name w:val="Body Text 2"/>
    <w:basedOn w:val="Normale"/>
    <w:semiHidden/>
    <w:rPr>
      <w:color w:val="FF0000"/>
    </w:rPr>
  </w:style>
  <w:style w:type="paragraph" w:customStyle="1" w:styleId="Default">
    <w:name w:val="Default"/>
    <w:rsid w:val="008745E6"/>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47253D"/>
    <w:rPr>
      <w:rFonts w:ascii="Arial" w:eastAsia="Times" w:hAnsi="Arial"/>
      <w:color w:val="808080"/>
      <w:sz w:val="18"/>
      <w:lang w:val="en-GB" w:eastAsia="en-US"/>
    </w:rPr>
  </w:style>
  <w:style w:type="table" w:styleId="Grigliatabella">
    <w:name w:val="Table Grid"/>
    <w:basedOn w:val="Tabellanormale"/>
    <w:uiPriority w:val="59"/>
    <w:rsid w:val="00531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71FEB"/>
    <w:rPr>
      <w:sz w:val="24"/>
      <w:szCs w:val="24"/>
    </w:rPr>
  </w:style>
  <w:style w:type="paragraph" w:styleId="Testonormale">
    <w:name w:val="Plain Text"/>
    <w:basedOn w:val="Normale"/>
    <w:link w:val="TestonormaleCarattere"/>
    <w:semiHidden/>
    <w:rsid w:val="00F71EFD"/>
    <w:pPr>
      <w:numPr>
        <w:numId w:val="2"/>
      </w:numPr>
      <w:tabs>
        <w:tab w:val="clear" w:pos="720"/>
      </w:tabs>
      <w:spacing w:line="360" w:lineRule="auto"/>
      <w:ind w:left="0" w:firstLine="709"/>
    </w:pPr>
  </w:style>
  <w:style w:type="character" w:customStyle="1" w:styleId="TestonormaleCarattere">
    <w:name w:val="Testo normale Carattere"/>
    <w:link w:val="Testonormale"/>
    <w:semiHidden/>
    <w:rsid w:val="00F71EFD"/>
    <w:rPr>
      <w:sz w:val="24"/>
      <w:szCs w:val="24"/>
    </w:rPr>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AE47BD"/>
  </w:style>
  <w:style w:type="paragraph" w:styleId="Paragrafoelenco">
    <w:name w:val="List Paragraph"/>
    <w:aliases w:val="Lettre d'introduction,List Paragraph1,1st level - Bullet List Paragraph,Medium Grid 1 - Accent 21,Normal bullet 2,Bullet list,Numbered List"/>
    <w:basedOn w:val="Normale"/>
    <w:link w:val="ParagrafoelencoCarattere"/>
    <w:qFormat/>
    <w:rsid w:val="00AE47BD"/>
    <w:pPr>
      <w:spacing w:after="160" w:line="254" w:lineRule="auto"/>
      <w:ind w:left="720"/>
      <w:contextualSpacing/>
      <w:jc w:val="left"/>
    </w:pPr>
    <w:rPr>
      <w:sz w:val="20"/>
      <w:szCs w:val="20"/>
    </w:rPr>
  </w:style>
  <w:style w:type="paragraph" w:customStyle="1" w:styleId="titoli">
    <w:name w:val="(titoli)"/>
    <w:basedOn w:val="Normale"/>
    <w:next w:val="Normale"/>
    <w:rsid w:val="00C44673"/>
    <w:pPr>
      <w:numPr>
        <w:numId w:val="3"/>
      </w:numPr>
      <w:spacing w:before="480" w:after="120"/>
      <w:jc w:val="center"/>
      <w:outlineLvl w:val="0"/>
    </w:pPr>
    <w:rPr>
      <w:b/>
      <w:smallCaps/>
      <w:szCs w:val="20"/>
    </w:rPr>
  </w:style>
  <w:style w:type="paragraph" w:customStyle="1" w:styleId="elencoarabo">
    <w:name w:val="(elenco arabo)"/>
    <w:basedOn w:val="Normale"/>
    <w:rsid w:val="00C44673"/>
    <w:pPr>
      <w:numPr>
        <w:ilvl w:val="5"/>
        <w:numId w:val="3"/>
      </w:numPr>
      <w:tabs>
        <w:tab w:val="left" w:pos="851"/>
      </w:tabs>
      <w:spacing w:after="120"/>
      <w:contextualSpacing/>
      <w:outlineLvl w:val="5"/>
    </w:pPr>
    <w:rPr>
      <w:szCs w:val="20"/>
    </w:rPr>
  </w:style>
  <w:style w:type="paragraph" w:customStyle="1" w:styleId="elencoromano">
    <w:name w:val="(elenco romano)"/>
    <w:basedOn w:val="Normale"/>
    <w:rsid w:val="00C44673"/>
    <w:pPr>
      <w:numPr>
        <w:ilvl w:val="6"/>
        <w:numId w:val="3"/>
      </w:numPr>
      <w:tabs>
        <w:tab w:val="left" w:pos="1418"/>
      </w:tabs>
      <w:outlineLvl w:val="6"/>
    </w:pPr>
    <w:rPr>
      <w:szCs w:val="20"/>
    </w:rPr>
  </w:style>
  <w:style w:type="paragraph" w:customStyle="1" w:styleId="commi">
    <w:name w:val="(commi)"/>
    <w:basedOn w:val="Normale"/>
    <w:rsid w:val="00C44673"/>
    <w:pPr>
      <w:numPr>
        <w:ilvl w:val="4"/>
        <w:numId w:val="3"/>
      </w:numPr>
      <w:spacing w:before="120" w:after="120"/>
      <w:outlineLvl w:val="4"/>
    </w:pPr>
    <w:rPr>
      <w:szCs w:val="20"/>
    </w:rPr>
  </w:style>
  <w:style w:type="paragraph" w:customStyle="1" w:styleId="capitoli">
    <w:name w:val="(capitoli)"/>
    <w:basedOn w:val="Normale"/>
    <w:next w:val="Normale"/>
    <w:rsid w:val="00C44673"/>
    <w:pPr>
      <w:numPr>
        <w:ilvl w:val="1"/>
        <w:numId w:val="3"/>
      </w:numPr>
      <w:spacing w:after="240"/>
      <w:outlineLvl w:val="1"/>
    </w:pPr>
    <w:rPr>
      <w:b/>
      <w:szCs w:val="20"/>
    </w:rPr>
  </w:style>
  <w:style w:type="paragraph" w:customStyle="1" w:styleId="numarticoli">
    <w:name w:val="(num. articoli)"/>
    <w:basedOn w:val="Normale"/>
    <w:next w:val="nomearticoli"/>
    <w:rsid w:val="00C44673"/>
    <w:pPr>
      <w:keepNext/>
      <w:keepLines/>
      <w:numPr>
        <w:ilvl w:val="2"/>
        <w:numId w:val="3"/>
      </w:numPr>
      <w:spacing w:before="240" w:after="120"/>
      <w:jc w:val="center"/>
      <w:outlineLvl w:val="2"/>
    </w:pPr>
    <w:rPr>
      <w:i/>
      <w:szCs w:val="20"/>
    </w:rPr>
  </w:style>
  <w:style w:type="paragraph" w:customStyle="1" w:styleId="nomearticoli">
    <w:name w:val="(nome articoli)"/>
    <w:basedOn w:val="Normale"/>
    <w:next w:val="commi"/>
    <w:rsid w:val="00C44673"/>
    <w:pPr>
      <w:keepNext/>
      <w:keepLines/>
      <w:numPr>
        <w:ilvl w:val="3"/>
        <w:numId w:val="3"/>
      </w:numPr>
      <w:jc w:val="center"/>
      <w:outlineLvl w:val="3"/>
    </w:pPr>
    <w:rPr>
      <w:i/>
      <w:szCs w:val="20"/>
    </w:rPr>
  </w:style>
  <w:style w:type="paragraph" w:customStyle="1" w:styleId="elenconumeri">
    <w:name w:val="(elenco numeri)"/>
    <w:basedOn w:val="Normale"/>
    <w:rsid w:val="00C44673"/>
    <w:pPr>
      <w:numPr>
        <w:ilvl w:val="7"/>
        <w:numId w:val="3"/>
      </w:numPr>
      <w:tabs>
        <w:tab w:val="left" w:pos="1418"/>
      </w:tabs>
      <w:outlineLvl w:val="7"/>
    </w:pPr>
    <w:rPr>
      <w:szCs w:val="20"/>
    </w:rPr>
  </w:style>
  <w:style w:type="character" w:styleId="Rimandocommento">
    <w:name w:val="annotation reference"/>
    <w:basedOn w:val="Carpredefinitoparagrafo"/>
    <w:uiPriority w:val="99"/>
    <w:semiHidden/>
    <w:unhideWhenUsed/>
    <w:rsid w:val="00D91639"/>
    <w:rPr>
      <w:sz w:val="16"/>
      <w:szCs w:val="16"/>
    </w:rPr>
  </w:style>
  <w:style w:type="paragraph" w:styleId="Testocommento">
    <w:name w:val="annotation text"/>
    <w:basedOn w:val="Normale"/>
    <w:link w:val="TestocommentoCarattere"/>
    <w:uiPriority w:val="99"/>
    <w:semiHidden/>
    <w:unhideWhenUsed/>
    <w:rsid w:val="00D91639"/>
    <w:rPr>
      <w:sz w:val="20"/>
      <w:szCs w:val="20"/>
    </w:rPr>
  </w:style>
  <w:style w:type="character" w:customStyle="1" w:styleId="TestocommentoCarattere">
    <w:name w:val="Testo commento Carattere"/>
    <w:basedOn w:val="Carpredefinitoparagrafo"/>
    <w:link w:val="Testocommento"/>
    <w:uiPriority w:val="99"/>
    <w:semiHidden/>
    <w:rsid w:val="00D91639"/>
  </w:style>
  <w:style w:type="paragraph" w:styleId="Soggettocommento">
    <w:name w:val="annotation subject"/>
    <w:basedOn w:val="Testocommento"/>
    <w:next w:val="Testocommento"/>
    <w:link w:val="SoggettocommentoCarattere"/>
    <w:uiPriority w:val="99"/>
    <w:semiHidden/>
    <w:unhideWhenUsed/>
    <w:rsid w:val="00D91639"/>
    <w:rPr>
      <w:b/>
      <w:bCs/>
    </w:rPr>
  </w:style>
  <w:style w:type="character" w:customStyle="1" w:styleId="SoggettocommentoCarattere">
    <w:name w:val="Soggetto commento Carattere"/>
    <w:basedOn w:val="TestocommentoCarattere"/>
    <w:link w:val="Soggettocommento"/>
    <w:uiPriority w:val="99"/>
    <w:semiHidden/>
    <w:rsid w:val="00D91639"/>
    <w:rPr>
      <w:b/>
      <w:bCs/>
    </w:rPr>
  </w:style>
  <w:style w:type="character" w:styleId="Testosegnaposto">
    <w:name w:val="Placeholder Text"/>
    <w:basedOn w:val="Carpredefinitoparagrafo"/>
    <w:uiPriority w:val="99"/>
    <w:semiHidden/>
    <w:rsid w:val="003D2775"/>
    <w:rPr>
      <w:color w:val="808080"/>
    </w:rPr>
  </w:style>
  <w:style w:type="character" w:customStyle="1" w:styleId="IntestazioneCarattere">
    <w:name w:val="Intestazione Carattere"/>
    <w:basedOn w:val="Carpredefinitoparagrafo"/>
    <w:link w:val="Intestazione"/>
    <w:uiPriority w:val="99"/>
    <w:rsid w:val="003808D2"/>
    <w:rPr>
      <w:rFonts w:ascii="Arial" w:eastAsia="Times" w:hAnsi="Arial"/>
      <w:color w:val="7E8B7A"/>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89998">
      <w:bodyDiv w:val="1"/>
      <w:marLeft w:val="0"/>
      <w:marRight w:val="0"/>
      <w:marTop w:val="0"/>
      <w:marBottom w:val="0"/>
      <w:divBdr>
        <w:top w:val="none" w:sz="0" w:space="0" w:color="auto"/>
        <w:left w:val="none" w:sz="0" w:space="0" w:color="auto"/>
        <w:bottom w:val="none" w:sz="0" w:space="0" w:color="auto"/>
        <w:right w:val="none" w:sz="0" w:space="0" w:color="auto"/>
      </w:divBdr>
    </w:div>
    <w:div w:id="497430759">
      <w:bodyDiv w:val="1"/>
      <w:marLeft w:val="0"/>
      <w:marRight w:val="0"/>
      <w:marTop w:val="0"/>
      <w:marBottom w:val="0"/>
      <w:divBdr>
        <w:top w:val="none" w:sz="0" w:space="0" w:color="auto"/>
        <w:left w:val="none" w:sz="0" w:space="0" w:color="auto"/>
        <w:bottom w:val="none" w:sz="0" w:space="0" w:color="auto"/>
        <w:right w:val="none" w:sz="0" w:space="0" w:color="auto"/>
      </w:divBdr>
    </w:div>
    <w:div w:id="558248331">
      <w:bodyDiv w:val="1"/>
      <w:marLeft w:val="0"/>
      <w:marRight w:val="0"/>
      <w:marTop w:val="0"/>
      <w:marBottom w:val="0"/>
      <w:divBdr>
        <w:top w:val="none" w:sz="0" w:space="0" w:color="auto"/>
        <w:left w:val="none" w:sz="0" w:space="0" w:color="auto"/>
        <w:bottom w:val="none" w:sz="0" w:space="0" w:color="auto"/>
        <w:right w:val="none" w:sz="0" w:space="0" w:color="auto"/>
      </w:divBdr>
    </w:div>
    <w:div w:id="628703181">
      <w:bodyDiv w:val="1"/>
      <w:marLeft w:val="0"/>
      <w:marRight w:val="0"/>
      <w:marTop w:val="0"/>
      <w:marBottom w:val="0"/>
      <w:divBdr>
        <w:top w:val="none" w:sz="0" w:space="0" w:color="auto"/>
        <w:left w:val="none" w:sz="0" w:space="0" w:color="auto"/>
        <w:bottom w:val="none" w:sz="0" w:space="0" w:color="auto"/>
        <w:right w:val="none" w:sz="0" w:space="0" w:color="auto"/>
      </w:divBdr>
    </w:div>
    <w:div w:id="737750476">
      <w:bodyDiv w:val="1"/>
      <w:marLeft w:val="0"/>
      <w:marRight w:val="0"/>
      <w:marTop w:val="0"/>
      <w:marBottom w:val="0"/>
      <w:divBdr>
        <w:top w:val="none" w:sz="0" w:space="0" w:color="auto"/>
        <w:left w:val="none" w:sz="0" w:space="0" w:color="auto"/>
        <w:bottom w:val="none" w:sz="0" w:space="0" w:color="auto"/>
        <w:right w:val="none" w:sz="0" w:space="0" w:color="auto"/>
      </w:divBdr>
    </w:div>
    <w:div w:id="839808013">
      <w:bodyDiv w:val="1"/>
      <w:marLeft w:val="0"/>
      <w:marRight w:val="0"/>
      <w:marTop w:val="0"/>
      <w:marBottom w:val="0"/>
      <w:divBdr>
        <w:top w:val="none" w:sz="0" w:space="0" w:color="auto"/>
        <w:left w:val="none" w:sz="0" w:space="0" w:color="auto"/>
        <w:bottom w:val="none" w:sz="0" w:space="0" w:color="auto"/>
        <w:right w:val="none" w:sz="0" w:space="0" w:color="auto"/>
      </w:divBdr>
    </w:div>
    <w:div w:id="921337134">
      <w:bodyDiv w:val="1"/>
      <w:marLeft w:val="0"/>
      <w:marRight w:val="0"/>
      <w:marTop w:val="0"/>
      <w:marBottom w:val="0"/>
      <w:divBdr>
        <w:top w:val="none" w:sz="0" w:space="0" w:color="auto"/>
        <w:left w:val="none" w:sz="0" w:space="0" w:color="auto"/>
        <w:bottom w:val="none" w:sz="0" w:space="0" w:color="auto"/>
        <w:right w:val="none" w:sz="0" w:space="0" w:color="auto"/>
      </w:divBdr>
    </w:div>
    <w:div w:id="942683494">
      <w:bodyDiv w:val="1"/>
      <w:marLeft w:val="0"/>
      <w:marRight w:val="0"/>
      <w:marTop w:val="0"/>
      <w:marBottom w:val="0"/>
      <w:divBdr>
        <w:top w:val="none" w:sz="0" w:space="0" w:color="auto"/>
        <w:left w:val="none" w:sz="0" w:space="0" w:color="auto"/>
        <w:bottom w:val="none" w:sz="0" w:space="0" w:color="auto"/>
        <w:right w:val="none" w:sz="0" w:space="0" w:color="auto"/>
      </w:divBdr>
    </w:div>
    <w:div w:id="1073433737">
      <w:bodyDiv w:val="1"/>
      <w:marLeft w:val="0"/>
      <w:marRight w:val="0"/>
      <w:marTop w:val="0"/>
      <w:marBottom w:val="0"/>
      <w:divBdr>
        <w:top w:val="none" w:sz="0" w:space="0" w:color="auto"/>
        <w:left w:val="none" w:sz="0" w:space="0" w:color="auto"/>
        <w:bottom w:val="none" w:sz="0" w:space="0" w:color="auto"/>
        <w:right w:val="none" w:sz="0" w:space="0" w:color="auto"/>
      </w:divBdr>
    </w:div>
    <w:div w:id="1154642588">
      <w:bodyDiv w:val="1"/>
      <w:marLeft w:val="0"/>
      <w:marRight w:val="0"/>
      <w:marTop w:val="0"/>
      <w:marBottom w:val="0"/>
      <w:divBdr>
        <w:top w:val="none" w:sz="0" w:space="0" w:color="auto"/>
        <w:left w:val="none" w:sz="0" w:space="0" w:color="auto"/>
        <w:bottom w:val="none" w:sz="0" w:space="0" w:color="auto"/>
        <w:right w:val="none" w:sz="0" w:space="0" w:color="auto"/>
      </w:divBdr>
    </w:div>
    <w:div w:id="1192454376">
      <w:bodyDiv w:val="1"/>
      <w:marLeft w:val="0"/>
      <w:marRight w:val="0"/>
      <w:marTop w:val="0"/>
      <w:marBottom w:val="0"/>
      <w:divBdr>
        <w:top w:val="none" w:sz="0" w:space="0" w:color="auto"/>
        <w:left w:val="none" w:sz="0" w:space="0" w:color="auto"/>
        <w:bottom w:val="none" w:sz="0" w:space="0" w:color="auto"/>
        <w:right w:val="none" w:sz="0" w:space="0" w:color="auto"/>
      </w:divBdr>
    </w:div>
    <w:div w:id="1251236640">
      <w:bodyDiv w:val="1"/>
      <w:marLeft w:val="0"/>
      <w:marRight w:val="0"/>
      <w:marTop w:val="0"/>
      <w:marBottom w:val="0"/>
      <w:divBdr>
        <w:top w:val="none" w:sz="0" w:space="0" w:color="auto"/>
        <w:left w:val="none" w:sz="0" w:space="0" w:color="auto"/>
        <w:bottom w:val="none" w:sz="0" w:space="0" w:color="auto"/>
        <w:right w:val="none" w:sz="0" w:space="0" w:color="auto"/>
      </w:divBdr>
    </w:div>
    <w:div w:id="1316185637">
      <w:bodyDiv w:val="1"/>
      <w:marLeft w:val="0"/>
      <w:marRight w:val="0"/>
      <w:marTop w:val="0"/>
      <w:marBottom w:val="0"/>
      <w:divBdr>
        <w:top w:val="none" w:sz="0" w:space="0" w:color="auto"/>
        <w:left w:val="none" w:sz="0" w:space="0" w:color="auto"/>
        <w:bottom w:val="none" w:sz="0" w:space="0" w:color="auto"/>
        <w:right w:val="none" w:sz="0" w:space="0" w:color="auto"/>
      </w:divBdr>
    </w:div>
    <w:div w:id="1457409569">
      <w:bodyDiv w:val="1"/>
      <w:marLeft w:val="0"/>
      <w:marRight w:val="0"/>
      <w:marTop w:val="0"/>
      <w:marBottom w:val="0"/>
      <w:divBdr>
        <w:top w:val="none" w:sz="0" w:space="0" w:color="auto"/>
        <w:left w:val="none" w:sz="0" w:space="0" w:color="auto"/>
        <w:bottom w:val="none" w:sz="0" w:space="0" w:color="auto"/>
        <w:right w:val="none" w:sz="0" w:space="0" w:color="auto"/>
      </w:divBdr>
    </w:div>
    <w:div w:id="1581911804">
      <w:bodyDiv w:val="1"/>
      <w:marLeft w:val="0"/>
      <w:marRight w:val="0"/>
      <w:marTop w:val="0"/>
      <w:marBottom w:val="0"/>
      <w:divBdr>
        <w:top w:val="none" w:sz="0" w:space="0" w:color="auto"/>
        <w:left w:val="none" w:sz="0" w:space="0" w:color="auto"/>
        <w:bottom w:val="none" w:sz="0" w:space="0" w:color="auto"/>
        <w:right w:val="none" w:sz="0" w:space="0" w:color="auto"/>
      </w:divBdr>
    </w:div>
    <w:div w:id="1674912821">
      <w:bodyDiv w:val="1"/>
      <w:marLeft w:val="0"/>
      <w:marRight w:val="0"/>
      <w:marTop w:val="0"/>
      <w:marBottom w:val="0"/>
      <w:divBdr>
        <w:top w:val="none" w:sz="0" w:space="0" w:color="auto"/>
        <w:left w:val="none" w:sz="0" w:space="0" w:color="auto"/>
        <w:bottom w:val="none" w:sz="0" w:space="0" w:color="auto"/>
        <w:right w:val="none" w:sz="0" w:space="0" w:color="auto"/>
      </w:divBdr>
    </w:div>
    <w:div w:id="188189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footer" Target="footer2.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9.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071F9-08C1-4C95-A94E-5F8712725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17</Pages>
  <Words>1886</Words>
  <Characters>13594</Characters>
  <Application>Microsoft Office Word</Application>
  <DocSecurity>0</DocSecurity>
  <Lines>113</Lines>
  <Paragraphs>30</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Company>
  <LinksUpToDate>false</LinksUpToDate>
  <CharactersWithSpaces>15450</CharactersWithSpaces>
  <SharedDoc>false</SharedDoc>
  <HLinks>
    <vt:vector size="204" baseType="variant">
      <vt:variant>
        <vt:i4>1835060</vt:i4>
      </vt:variant>
      <vt:variant>
        <vt:i4>200</vt:i4>
      </vt:variant>
      <vt:variant>
        <vt:i4>0</vt:i4>
      </vt:variant>
      <vt:variant>
        <vt:i4>5</vt:i4>
      </vt:variant>
      <vt:variant>
        <vt:lpwstr/>
      </vt:variant>
      <vt:variant>
        <vt:lpwstr>_Toc381700649</vt:lpwstr>
      </vt:variant>
      <vt:variant>
        <vt:i4>1835060</vt:i4>
      </vt:variant>
      <vt:variant>
        <vt:i4>194</vt:i4>
      </vt:variant>
      <vt:variant>
        <vt:i4>0</vt:i4>
      </vt:variant>
      <vt:variant>
        <vt:i4>5</vt:i4>
      </vt:variant>
      <vt:variant>
        <vt:lpwstr/>
      </vt:variant>
      <vt:variant>
        <vt:lpwstr>_Toc381700648</vt:lpwstr>
      </vt:variant>
      <vt:variant>
        <vt:i4>1835060</vt:i4>
      </vt:variant>
      <vt:variant>
        <vt:i4>188</vt:i4>
      </vt:variant>
      <vt:variant>
        <vt:i4>0</vt:i4>
      </vt:variant>
      <vt:variant>
        <vt:i4>5</vt:i4>
      </vt:variant>
      <vt:variant>
        <vt:lpwstr/>
      </vt:variant>
      <vt:variant>
        <vt:lpwstr>_Toc381700647</vt:lpwstr>
      </vt:variant>
      <vt:variant>
        <vt:i4>1835060</vt:i4>
      </vt:variant>
      <vt:variant>
        <vt:i4>182</vt:i4>
      </vt:variant>
      <vt:variant>
        <vt:i4>0</vt:i4>
      </vt:variant>
      <vt:variant>
        <vt:i4>5</vt:i4>
      </vt:variant>
      <vt:variant>
        <vt:lpwstr/>
      </vt:variant>
      <vt:variant>
        <vt:lpwstr>_Toc381700646</vt:lpwstr>
      </vt:variant>
      <vt:variant>
        <vt:i4>1835060</vt:i4>
      </vt:variant>
      <vt:variant>
        <vt:i4>176</vt:i4>
      </vt:variant>
      <vt:variant>
        <vt:i4>0</vt:i4>
      </vt:variant>
      <vt:variant>
        <vt:i4>5</vt:i4>
      </vt:variant>
      <vt:variant>
        <vt:lpwstr/>
      </vt:variant>
      <vt:variant>
        <vt:lpwstr>_Toc381700645</vt:lpwstr>
      </vt:variant>
      <vt:variant>
        <vt:i4>1835060</vt:i4>
      </vt:variant>
      <vt:variant>
        <vt:i4>170</vt:i4>
      </vt:variant>
      <vt:variant>
        <vt:i4>0</vt:i4>
      </vt:variant>
      <vt:variant>
        <vt:i4>5</vt:i4>
      </vt:variant>
      <vt:variant>
        <vt:lpwstr/>
      </vt:variant>
      <vt:variant>
        <vt:lpwstr>_Toc381700644</vt:lpwstr>
      </vt:variant>
      <vt:variant>
        <vt:i4>1835060</vt:i4>
      </vt:variant>
      <vt:variant>
        <vt:i4>164</vt:i4>
      </vt:variant>
      <vt:variant>
        <vt:i4>0</vt:i4>
      </vt:variant>
      <vt:variant>
        <vt:i4>5</vt:i4>
      </vt:variant>
      <vt:variant>
        <vt:lpwstr/>
      </vt:variant>
      <vt:variant>
        <vt:lpwstr>_Toc381700643</vt:lpwstr>
      </vt:variant>
      <vt:variant>
        <vt:i4>1835060</vt:i4>
      </vt:variant>
      <vt:variant>
        <vt:i4>158</vt:i4>
      </vt:variant>
      <vt:variant>
        <vt:i4>0</vt:i4>
      </vt:variant>
      <vt:variant>
        <vt:i4>5</vt:i4>
      </vt:variant>
      <vt:variant>
        <vt:lpwstr/>
      </vt:variant>
      <vt:variant>
        <vt:lpwstr>_Toc381700642</vt:lpwstr>
      </vt:variant>
      <vt:variant>
        <vt:i4>1835060</vt:i4>
      </vt:variant>
      <vt:variant>
        <vt:i4>152</vt:i4>
      </vt:variant>
      <vt:variant>
        <vt:i4>0</vt:i4>
      </vt:variant>
      <vt:variant>
        <vt:i4>5</vt:i4>
      </vt:variant>
      <vt:variant>
        <vt:lpwstr/>
      </vt:variant>
      <vt:variant>
        <vt:lpwstr>_Toc381700641</vt:lpwstr>
      </vt:variant>
      <vt:variant>
        <vt:i4>1835060</vt:i4>
      </vt:variant>
      <vt:variant>
        <vt:i4>146</vt:i4>
      </vt:variant>
      <vt:variant>
        <vt:i4>0</vt:i4>
      </vt:variant>
      <vt:variant>
        <vt:i4>5</vt:i4>
      </vt:variant>
      <vt:variant>
        <vt:lpwstr/>
      </vt:variant>
      <vt:variant>
        <vt:lpwstr>_Toc381700640</vt:lpwstr>
      </vt:variant>
      <vt:variant>
        <vt:i4>1769524</vt:i4>
      </vt:variant>
      <vt:variant>
        <vt:i4>140</vt:i4>
      </vt:variant>
      <vt:variant>
        <vt:i4>0</vt:i4>
      </vt:variant>
      <vt:variant>
        <vt:i4>5</vt:i4>
      </vt:variant>
      <vt:variant>
        <vt:lpwstr/>
      </vt:variant>
      <vt:variant>
        <vt:lpwstr>_Toc381700639</vt:lpwstr>
      </vt:variant>
      <vt:variant>
        <vt:i4>1769524</vt:i4>
      </vt:variant>
      <vt:variant>
        <vt:i4>134</vt:i4>
      </vt:variant>
      <vt:variant>
        <vt:i4>0</vt:i4>
      </vt:variant>
      <vt:variant>
        <vt:i4>5</vt:i4>
      </vt:variant>
      <vt:variant>
        <vt:lpwstr/>
      </vt:variant>
      <vt:variant>
        <vt:lpwstr>_Toc381700638</vt:lpwstr>
      </vt:variant>
      <vt:variant>
        <vt:i4>1769524</vt:i4>
      </vt:variant>
      <vt:variant>
        <vt:i4>128</vt:i4>
      </vt:variant>
      <vt:variant>
        <vt:i4>0</vt:i4>
      </vt:variant>
      <vt:variant>
        <vt:i4>5</vt:i4>
      </vt:variant>
      <vt:variant>
        <vt:lpwstr/>
      </vt:variant>
      <vt:variant>
        <vt:lpwstr>_Toc381700637</vt:lpwstr>
      </vt:variant>
      <vt:variant>
        <vt:i4>1769524</vt:i4>
      </vt:variant>
      <vt:variant>
        <vt:i4>122</vt:i4>
      </vt:variant>
      <vt:variant>
        <vt:i4>0</vt:i4>
      </vt:variant>
      <vt:variant>
        <vt:i4>5</vt:i4>
      </vt:variant>
      <vt:variant>
        <vt:lpwstr/>
      </vt:variant>
      <vt:variant>
        <vt:lpwstr>_Toc381700636</vt:lpwstr>
      </vt:variant>
      <vt:variant>
        <vt:i4>1769524</vt:i4>
      </vt:variant>
      <vt:variant>
        <vt:i4>116</vt:i4>
      </vt:variant>
      <vt:variant>
        <vt:i4>0</vt:i4>
      </vt:variant>
      <vt:variant>
        <vt:i4>5</vt:i4>
      </vt:variant>
      <vt:variant>
        <vt:lpwstr/>
      </vt:variant>
      <vt:variant>
        <vt:lpwstr>_Toc381700635</vt:lpwstr>
      </vt:variant>
      <vt:variant>
        <vt:i4>1769524</vt:i4>
      </vt:variant>
      <vt:variant>
        <vt:i4>110</vt:i4>
      </vt:variant>
      <vt:variant>
        <vt:i4>0</vt:i4>
      </vt:variant>
      <vt:variant>
        <vt:i4>5</vt:i4>
      </vt:variant>
      <vt:variant>
        <vt:lpwstr/>
      </vt:variant>
      <vt:variant>
        <vt:lpwstr>_Toc381700634</vt:lpwstr>
      </vt:variant>
      <vt:variant>
        <vt:i4>1769524</vt:i4>
      </vt:variant>
      <vt:variant>
        <vt:i4>104</vt:i4>
      </vt:variant>
      <vt:variant>
        <vt:i4>0</vt:i4>
      </vt:variant>
      <vt:variant>
        <vt:i4>5</vt:i4>
      </vt:variant>
      <vt:variant>
        <vt:lpwstr/>
      </vt:variant>
      <vt:variant>
        <vt:lpwstr>_Toc381700633</vt:lpwstr>
      </vt:variant>
      <vt:variant>
        <vt:i4>1769524</vt:i4>
      </vt:variant>
      <vt:variant>
        <vt:i4>98</vt:i4>
      </vt:variant>
      <vt:variant>
        <vt:i4>0</vt:i4>
      </vt:variant>
      <vt:variant>
        <vt:i4>5</vt:i4>
      </vt:variant>
      <vt:variant>
        <vt:lpwstr/>
      </vt:variant>
      <vt:variant>
        <vt:lpwstr>_Toc381700632</vt:lpwstr>
      </vt:variant>
      <vt:variant>
        <vt:i4>1769524</vt:i4>
      </vt:variant>
      <vt:variant>
        <vt:i4>92</vt:i4>
      </vt:variant>
      <vt:variant>
        <vt:i4>0</vt:i4>
      </vt:variant>
      <vt:variant>
        <vt:i4>5</vt:i4>
      </vt:variant>
      <vt:variant>
        <vt:lpwstr/>
      </vt:variant>
      <vt:variant>
        <vt:lpwstr>_Toc381700631</vt:lpwstr>
      </vt:variant>
      <vt:variant>
        <vt:i4>1769524</vt:i4>
      </vt:variant>
      <vt:variant>
        <vt:i4>86</vt:i4>
      </vt:variant>
      <vt:variant>
        <vt:i4>0</vt:i4>
      </vt:variant>
      <vt:variant>
        <vt:i4>5</vt:i4>
      </vt:variant>
      <vt:variant>
        <vt:lpwstr/>
      </vt:variant>
      <vt:variant>
        <vt:lpwstr>_Toc381700630</vt:lpwstr>
      </vt:variant>
      <vt:variant>
        <vt:i4>1703988</vt:i4>
      </vt:variant>
      <vt:variant>
        <vt:i4>80</vt:i4>
      </vt:variant>
      <vt:variant>
        <vt:i4>0</vt:i4>
      </vt:variant>
      <vt:variant>
        <vt:i4>5</vt:i4>
      </vt:variant>
      <vt:variant>
        <vt:lpwstr/>
      </vt:variant>
      <vt:variant>
        <vt:lpwstr>_Toc381700629</vt:lpwstr>
      </vt:variant>
      <vt:variant>
        <vt:i4>1703988</vt:i4>
      </vt:variant>
      <vt:variant>
        <vt:i4>74</vt:i4>
      </vt:variant>
      <vt:variant>
        <vt:i4>0</vt:i4>
      </vt:variant>
      <vt:variant>
        <vt:i4>5</vt:i4>
      </vt:variant>
      <vt:variant>
        <vt:lpwstr/>
      </vt:variant>
      <vt:variant>
        <vt:lpwstr>_Toc381700628</vt:lpwstr>
      </vt:variant>
      <vt:variant>
        <vt:i4>1703988</vt:i4>
      </vt:variant>
      <vt:variant>
        <vt:i4>68</vt:i4>
      </vt:variant>
      <vt:variant>
        <vt:i4>0</vt:i4>
      </vt:variant>
      <vt:variant>
        <vt:i4>5</vt:i4>
      </vt:variant>
      <vt:variant>
        <vt:lpwstr/>
      </vt:variant>
      <vt:variant>
        <vt:lpwstr>_Toc381700627</vt:lpwstr>
      </vt:variant>
      <vt:variant>
        <vt:i4>1703988</vt:i4>
      </vt:variant>
      <vt:variant>
        <vt:i4>62</vt:i4>
      </vt:variant>
      <vt:variant>
        <vt:i4>0</vt:i4>
      </vt:variant>
      <vt:variant>
        <vt:i4>5</vt:i4>
      </vt:variant>
      <vt:variant>
        <vt:lpwstr/>
      </vt:variant>
      <vt:variant>
        <vt:lpwstr>_Toc381700626</vt:lpwstr>
      </vt:variant>
      <vt:variant>
        <vt:i4>1703988</vt:i4>
      </vt:variant>
      <vt:variant>
        <vt:i4>56</vt:i4>
      </vt:variant>
      <vt:variant>
        <vt:i4>0</vt:i4>
      </vt:variant>
      <vt:variant>
        <vt:i4>5</vt:i4>
      </vt:variant>
      <vt:variant>
        <vt:lpwstr/>
      </vt:variant>
      <vt:variant>
        <vt:lpwstr>_Toc381700625</vt:lpwstr>
      </vt:variant>
      <vt:variant>
        <vt:i4>1703988</vt:i4>
      </vt:variant>
      <vt:variant>
        <vt:i4>50</vt:i4>
      </vt:variant>
      <vt:variant>
        <vt:i4>0</vt:i4>
      </vt:variant>
      <vt:variant>
        <vt:i4>5</vt:i4>
      </vt:variant>
      <vt:variant>
        <vt:lpwstr/>
      </vt:variant>
      <vt:variant>
        <vt:lpwstr>_Toc381700624</vt:lpwstr>
      </vt:variant>
      <vt:variant>
        <vt:i4>1703988</vt:i4>
      </vt:variant>
      <vt:variant>
        <vt:i4>44</vt:i4>
      </vt:variant>
      <vt:variant>
        <vt:i4>0</vt:i4>
      </vt:variant>
      <vt:variant>
        <vt:i4>5</vt:i4>
      </vt:variant>
      <vt:variant>
        <vt:lpwstr/>
      </vt:variant>
      <vt:variant>
        <vt:lpwstr>_Toc381700623</vt:lpwstr>
      </vt:variant>
      <vt:variant>
        <vt:i4>1703988</vt:i4>
      </vt:variant>
      <vt:variant>
        <vt:i4>38</vt:i4>
      </vt:variant>
      <vt:variant>
        <vt:i4>0</vt:i4>
      </vt:variant>
      <vt:variant>
        <vt:i4>5</vt:i4>
      </vt:variant>
      <vt:variant>
        <vt:lpwstr/>
      </vt:variant>
      <vt:variant>
        <vt:lpwstr>_Toc381700622</vt:lpwstr>
      </vt:variant>
      <vt:variant>
        <vt:i4>1703988</vt:i4>
      </vt:variant>
      <vt:variant>
        <vt:i4>32</vt:i4>
      </vt:variant>
      <vt:variant>
        <vt:i4>0</vt:i4>
      </vt:variant>
      <vt:variant>
        <vt:i4>5</vt:i4>
      </vt:variant>
      <vt:variant>
        <vt:lpwstr/>
      </vt:variant>
      <vt:variant>
        <vt:lpwstr>_Toc381700621</vt:lpwstr>
      </vt:variant>
      <vt:variant>
        <vt:i4>1703988</vt:i4>
      </vt:variant>
      <vt:variant>
        <vt:i4>26</vt:i4>
      </vt:variant>
      <vt:variant>
        <vt:i4>0</vt:i4>
      </vt:variant>
      <vt:variant>
        <vt:i4>5</vt:i4>
      </vt:variant>
      <vt:variant>
        <vt:lpwstr/>
      </vt:variant>
      <vt:variant>
        <vt:lpwstr>_Toc381700620</vt:lpwstr>
      </vt:variant>
      <vt:variant>
        <vt:i4>1638452</vt:i4>
      </vt:variant>
      <vt:variant>
        <vt:i4>20</vt:i4>
      </vt:variant>
      <vt:variant>
        <vt:i4>0</vt:i4>
      </vt:variant>
      <vt:variant>
        <vt:i4>5</vt:i4>
      </vt:variant>
      <vt:variant>
        <vt:lpwstr/>
      </vt:variant>
      <vt:variant>
        <vt:lpwstr>_Toc381700619</vt:lpwstr>
      </vt:variant>
      <vt:variant>
        <vt:i4>1638452</vt:i4>
      </vt:variant>
      <vt:variant>
        <vt:i4>14</vt:i4>
      </vt:variant>
      <vt:variant>
        <vt:i4>0</vt:i4>
      </vt:variant>
      <vt:variant>
        <vt:i4>5</vt:i4>
      </vt:variant>
      <vt:variant>
        <vt:lpwstr/>
      </vt:variant>
      <vt:variant>
        <vt:lpwstr>_Toc381700618</vt:lpwstr>
      </vt:variant>
      <vt:variant>
        <vt:i4>1638452</vt:i4>
      </vt:variant>
      <vt:variant>
        <vt:i4>8</vt:i4>
      </vt:variant>
      <vt:variant>
        <vt:i4>0</vt:i4>
      </vt:variant>
      <vt:variant>
        <vt:i4>5</vt:i4>
      </vt:variant>
      <vt:variant>
        <vt:lpwstr/>
      </vt:variant>
      <vt:variant>
        <vt:lpwstr>_Toc381700617</vt:lpwstr>
      </vt:variant>
      <vt:variant>
        <vt:i4>1638452</vt:i4>
      </vt:variant>
      <vt:variant>
        <vt:i4>2</vt:i4>
      </vt:variant>
      <vt:variant>
        <vt:i4>0</vt:i4>
      </vt:variant>
      <vt:variant>
        <vt:i4>5</vt:i4>
      </vt:variant>
      <vt:variant>
        <vt:lpwstr/>
      </vt:variant>
      <vt:variant>
        <vt:lpwstr>_Toc381700616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subject/>
  <dc:creator>mminozzi</dc:creator>
  <cp:keywords/>
  <cp:lastModifiedBy>Gabriele Nardi</cp:lastModifiedBy>
  <cp:revision>81</cp:revision>
  <cp:lastPrinted>2020-12-29T17:36:00Z</cp:lastPrinted>
  <dcterms:created xsi:type="dcterms:W3CDTF">2022-04-21T08:20:00Z</dcterms:created>
  <dcterms:modified xsi:type="dcterms:W3CDTF">2022-04-21T09:55:00Z</dcterms:modified>
</cp:coreProperties>
</file>